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4BD3" w14:textId="4A606E97" w:rsidR="00231CE1" w:rsidRPr="00532268" w:rsidRDefault="00532268" w:rsidP="00532268">
      <w:pPr>
        <w:rPr>
          <w:rFonts w:ascii="Arial" w:hAnsi="Arial" w:cs="Arial"/>
          <w:b/>
        </w:rPr>
      </w:pPr>
      <w:r w:rsidRPr="00532268">
        <w:rPr>
          <w:rFonts w:ascii="Arial" w:hAnsi="Arial" w:cs="Arial"/>
          <w:b/>
        </w:rPr>
        <w:t xml:space="preserve">HCV TREATMENT AS PREVENTION FOR PWID: IS REINFECTION RATE A USEFUL OUTCOME FOR DECISION-MAKERS? </w:t>
      </w:r>
    </w:p>
    <w:p w14:paraId="707F7902" w14:textId="77777777" w:rsidR="00532268" w:rsidRPr="00532268" w:rsidRDefault="00532268" w:rsidP="00532268">
      <w:pPr>
        <w:rPr>
          <w:rFonts w:ascii="Arial" w:hAnsi="Arial" w:cs="Arial"/>
          <w:b/>
        </w:rPr>
      </w:pPr>
    </w:p>
    <w:p w14:paraId="436CC3A8" w14:textId="1DC56149" w:rsidR="001F4A22" w:rsidRPr="00532268" w:rsidRDefault="00A725DD" w:rsidP="00532268">
      <w:pPr>
        <w:rPr>
          <w:rFonts w:ascii="Arial" w:hAnsi="Arial" w:cs="Arial"/>
        </w:rPr>
      </w:pPr>
      <w:r w:rsidRPr="00532268">
        <w:rPr>
          <w:rFonts w:ascii="Arial" w:hAnsi="Arial" w:cs="Arial"/>
          <w:u w:val="single"/>
        </w:rPr>
        <w:t>Natasha Martin</w:t>
      </w:r>
      <w:r w:rsidR="00BA6F78" w:rsidRPr="00532268">
        <w:rPr>
          <w:rFonts w:ascii="Arial" w:hAnsi="Arial" w:cs="Arial"/>
          <w:u w:val="single"/>
          <w:vertAlign w:val="superscript"/>
        </w:rPr>
        <w:t>1</w:t>
      </w:r>
      <w:proofErr w:type="gramStart"/>
      <w:r w:rsidR="00BA6F78" w:rsidRPr="00532268">
        <w:rPr>
          <w:rFonts w:ascii="Arial" w:hAnsi="Arial" w:cs="Arial"/>
          <w:vertAlign w:val="superscript"/>
        </w:rPr>
        <w:t>,2</w:t>
      </w:r>
      <w:proofErr w:type="gramEnd"/>
      <w:r w:rsidRPr="00532268">
        <w:rPr>
          <w:rFonts w:ascii="Arial" w:hAnsi="Arial" w:cs="Arial"/>
        </w:rPr>
        <w:t>, Peter Vickerman</w:t>
      </w:r>
      <w:r w:rsidR="00BA6F78" w:rsidRPr="00532268">
        <w:rPr>
          <w:rFonts w:ascii="Arial" w:hAnsi="Arial" w:cs="Arial"/>
          <w:vertAlign w:val="superscript"/>
        </w:rPr>
        <w:t>2</w:t>
      </w:r>
      <w:r w:rsidRPr="00532268">
        <w:rPr>
          <w:rFonts w:ascii="Arial" w:hAnsi="Arial" w:cs="Arial"/>
        </w:rPr>
        <w:t>, Greg Dore</w:t>
      </w:r>
      <w:r w:rsidR="00BA6F78" w:rsidRPr="00532268">
        <w:rPr>
          <w:rFonts w:ascii="Arial" w:hAnsi="Arial" w:cs="Arial"/>
          <w:vertAlign w:val="superscript"/>
        </w:rPr>
        <w:t>3</w:t>
      </w:r>
      <w:r w:rsidRPr="00532268">
        <w:rPr>
          <w:rFonts w:ascii="Arial" w:hAnsi="Arial" w:cs="Arial"/>
        </w:rPr>
        <w:t>, Jason Grebely</w:t>
      </w:r>
      <w:r w:rsidR="00BA6F78" w:rsidRPr="00532268">
        <w:rPr>
          <w:rFonts w:ascii="Arial" w:hAnsi="Arial" w:cs="Arial"/>
          <w:vertAlign w:val="superscript"/>
        </w:rPr>
        <w:t>3</w:t>
      </w:r>
      <w:r w:rsidRPr="00532268">
        <w:rPr>
          <w:rFonts w:ascii="Arial" w:hAnsi="Arial" w:cs="Arial"/>
        </w:rPr>
        <w:t>, Matthew Hickman</w:t>
      </w:r>
      <w:r w:rsidR="00BA6F78" w:rsidRPr="00532268">
        <w:rPr>
          <w:rFonts w:ascii="Arial" w:hAnsi="Arial" w:cs="Arial"/>
          <w:vertAlign w:val="superscript"/>
        </w:rPr>
        <w:t>2</w:t>
      </w:r>
    </w:p>
    <w:p w14:paraId="3E9ACEE3" w14:textId="77777777" w:rsidR="00A725DD" w:rsidRPr="00532268" w:rsidRDefault="00A725DD" w:rsidP="00532268">
      <w:pPr>
        <w:rPr>
          <w:rFonts w:ascii="Arial" w:hAnsi="Arial" w:cs="Arial"/>
        </w:rPr>
      </w:pPr>
    </w:p>
    <w:p w14:paraId="2322180F" w14:textId="67FDE5D0" w:rsidR="00BA6F78" w:rsidRPr="00532268" w:rsidRDefault="00BA6F78" w:rsidP="005322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268">
        <w:rPr>
          <w:rFonts w:ascii="Arial" w:hAnsi="Arial" w:cs="Arial"/>
        </w:rPr>
        <w:t>Division of Global Public Health, University of California San Diego, USA</w:t>
      </w:r>
    </w:p>
    <w:p w14:paraId="4830B11F" w14:textId="670B6444" w:rsidR="00BA6F78" w:rsidRPr="00532268" w:rsidRDefault="00BA6F78" w:rsidP="005322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268">
        <w:rPr>
          <w:rFonts w:ascii="Arial" w:hAnsi="Arial" w:cs="Arial"/>
        </w:rPr>
        <w:t>School of Social and Community Medicine, University of Bristol, UK</w:t>
      </w:r>
    </w:p>
    <w:p w14:paraId="59C026C4" w14:textId="6BE9811D" w:rsidR="00BA6F78" w:rsidRPr="00532268" w:rsidRDefault="00BA6F78" w:rsidP="005322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2268">
        <w:rPr>
          <w:rFonts w:ascii="Arial" w:hAnsi="Arial" w:cs="Arial"/>
        </w:rPr>
        <w:t>Kirby Institute, University of New South Wales, Australia</w:t>
      </w:r>
    </w:p>
    <w:p w14:paraId="12663881" w14:textId="77777777" w:rsidR="00BA6F78" w:rsidRPr="00532268" w:rsidRDefault="00BA6F78" w:rsidP="00532268">
      <w:pPr>
        <w:pStyle w:val="ListParagraph"/>
        <w:rPr>
          <w:rFonts w:ascii="Arial" w:hAnsi="Arial" w:cs="Arial"/>
        </w:rPr>
      </w:pPr>
    </w:p>
    <w:p w14:paraId="53FF9F8C" w14:textId="75E9CAB9" w:rsidR="00231CE1" w:rsidRPr="00532268" w:rsidRDefault="00231CE1" w:rsidP="00532268">
      <w:pPr>
        <w:rPr>
          <w:rFonts w:ascii="Arial" w:hAnsi="Arial" w:cs="Arial"/>
        </w:rPr>
      </w:pPr>
      <w:r w:rsidRPr="00532268">
        <w:rPr>
          <w:rFonts w:ascii="Arial" w:hAnsi="Arial" w:cs="Arial"/>
          <w:b/>
        </w:rPr>
        <w:t>Background:</w:t>
      </w:r>
      <w:r w:rsidRPr="00532268">
        <w:rPr>
          <w:rFonts w:ascii="Arial" w:hAnsi="Arial" w:cs="Arial"/>
        </w:rPr>
        <w:t xml:space="preserve"> </w:t>
      </w:r>
      <w:r w:rsidR="00062058" w:rsidRPr="00532268">
        <w:rPr>
          <w:rFonts w:ascii="Arial" w:hAnsi="Arial" w:cs="Arial"/>
        </w:rPr>
        <w:t>Reinfection concerns have limited</w:t>
      </w:r>
      <w:r w:rsidRPr="00532268">
        <w:rPr>
          <w:rFonts w:ascii="Arial" w:hAnsi="Arial" w:cs="Arial"/>
        </w:rPr>
        <w:t xml:space="preserve"> HCV </w:t>
      </w:r>
      <w:r w:rsidR="00062058" w:rsidRPr="00532268">
        <w:rPr>
          <w:rFonts w:ascii="Arial" w:hAnsi="Arial" w:cs="Arial"/>
        </w:rPr>
        <w:t>treatment</w:t>
      </w:r>
      <w:r w:rsidRPr="00532268">
        <w:rPr>
          <w:rFonts w:ascii="Arial" w:hAnsi="Arial" w:cs="Arial"/>
        </w:rPr>
        <w:t xml:space="preserve"> for people who inject </w:t>
      </w:r>
      <w:proofErr w:type="gramStart"/>
      <w:r w:rsidRPr="00532268">
        <w:rPr>
          <w:rFonts w:ascii="Arial" w:hAnsi="Arial" w:cs="Arial"/>
        </w:rPr>
        <w:t>drugs(</w:t>
      </w:r>
      <w:proofErr w:type="gramEnd"/>
      <w:r w:rsidRPr="00532268">
        <w:rPr>
          <w:rFonts w:ascii="Arial" w:hAnsi="Arial" w:cs="Arial"/>
        </w:rPr>
        <w:t>PWID)</w:t>
      </w:r>
      <w:r w:rsidR="00AD3F93" w:rsidRPr="00532268">
        <w:rPr>
          <w:rFonts w:ascii="Arial" w:hAnsi="Arial" w:cs="Arial"/>
        </w:rPr>
        <w:t>, but the ‘acceptable’ level of reinfection is unclear</w:t>
      </w:r>
      <w:r w:rsidRPr="00532268">
        <w:rPr>
          <w:rFonts w:ascii="Arial" w:hAnsi="Arial" w:cs="Arial"/>
        </w:rPr>
        <w:t xml:space="preserve">. </w:t>
      </w:r>
      <w:r w:rsidR="00AD3F93" w:rsidRPr="00532268">
        <w:rPr>
          <w:rFonts w:ascii="Arial" w:hAnsi="Arial" w:cs="Arial"/>
        </w:rPr>
        <w:t xml:space="preserve">We </w:t>
      </w:r>
      <w:r w:rsidR="0070679F" w:rsidRPr="00532268">
        <w:rPr>
          <w:rFonts w:ascii="Arial" w:hAnsi="Arial" w:cs="Arial"/>
        </w:rPr>
        <w:t>determine, from a</w:t>
      </w:r>
      <w:r w:rsidR="00123B76" w:rsidRPr="00532268">
        <w:rPr>
          <w:rFonts w:ascii="Arial" w:hAnsi="Arial" w:cs="Arial"/>
        </w:rPr>
        <w:t xml:space="preserve">n economic </w:t>
      </w:r>
      <w:r w:rsidR="00463DCE" w:rsidRPr="00532268">
        <w:rPr>
          <w:rFonts w:ascii="Arial" w:hAnsi="Arial" w:cs="Arial"/>
        </w:rPr>
        <w:t xml:space="preserve">standpoint, </w:t>
      </w:r>
      <w:r w:rsidR="00A725DD" w:rsidRPr="00532268">
        <w:rPr>
          <w:rFonts w:ascii="Arial" w:hAnsi="Arial" w:cs="Arial"/>
        </w:rPr>
        <w:t xml:space="preserve">when </w:t>
      </w:r>
      <w:r w:rsidR="00062058" w:rsidRPr="00532268">
        <w:rPr>
          <w:rFonts w:ascii="Arial" w:hAnsi="Arial" w:cs="Arial"/>
        </w:rPr>
        <w:t>reinfection</w:t>
      </w:r>
      <w:r w:rsidR="001F4A22" w:rsidRPr="00532268">
        <w:rPr>
          <w:rFonts w:ascii="Arial" w:hAnsi="Arial" w:cs="Arial"/>
        </w:rPr>
        <w:t xml:space="preserve"> outweigh</w:t>
      </w:r>
      <w:r w:rsidR="00AD3F93" w:rsidRPr="00532268">
        <w:rPr>
          <w:rFonts w:ascii="Arial" w:hAnsi="Arial" w:cs="Arial"/>
        </w:rPr>
        <w:t xml:space="preserve">s prevention benefits, and </w:t>
      </w:r>
      <w:r w:rsidR="00A725DD" w:rsidRPr="00532268">
        <w:rPr>
          <w:rFonts w:ascii="Arial" w:hAnsi="Arial" w:cs="Arial"/>
        </w:rPr>
        <w:t xml:space="preserve">examine scenarios where </w:t>
      </w:r>
      <w:r w:rsidR="00463DCE" w:rsidRPr="00532268">
        <w:rPr>
          <w:rFonts w:ascii="Arial" w:hAnsi="Arial" w:cs="Arial"/>
        </w:rPr>
        <w:t>this threshold does not hold.</w:t>
      </w:r>
    </w:p>
    <w:p w14:paraId="1098A9D6" w14:textId="77777777" w:rsidR="00231CE1" w:rsidRPr="00532268" w:rsidRDefault="00231CE1" w:rsidP="00532268">
      <w:pPr>
        <w:rPr>
          <w:rFonts w:ascii="Arial" w:hAnsi="Arial" w:cs="Arial"/>
        </w:rPr>
      </w:pPr>
    </w:p>
    <w:p w14:paraId="4BB82067" w14:textId="3D7131C1" w:rsidR="00231CE1" w:rsidRPr="00532268" w:rsidRDefault="00231CE1" w:rsidP="00532268">
      <w:pPr>
        <w:rPr>
          <w:rFonts w:ascii="Arial" w:hAnsi="Arial" w:cs="Arial"/>
        </w:rPr>
      </w:pPr>
      <w:r w:rsidRPr="00532268">
        <w:rPr>
          <w:rFonts w:ascii="Arial" w:hAnsi="Arial" w:cs="Arial"/>
          <w:b/>
        </w:rPr>
        <w:t>Methods:</w:t>
      </w:r>
      <w:r w:rsidRPr="00532268">
        <w:rPr>
          <w:rFonts w:ascii="Arial" w:hAnsi="Arial" w:cs="Arial"/>
        </w:rPr>
        <w:t xml:space="preserve"> We use a dynamic cost-effectiv</w:t>
      </w:r>
      <w:r w:rsidR="00463DCE" w:rsidRPr="00532268">
        <w:rPr>
          <w:rFonts w:ascii="Arial" w:hAnsi="Arial" w:cs="Arial"/>
        </w:rPr>
        <w:t xml:space="preserve">eness model of HCV transmission </w:t>
      </w:r>
      <w:r w:rsidR="00062058" w:rsidRPr="00532268">
        <w:rPr>
          <w:rFonts w:ascii="Arial" w:hAnsi="Arial" w:cs="Arial"/>
        </w:rPr>
        <w:t>and disease progression</w:t>
      </w:r>
      <w:r w:rsidR="00463DCE" w:rsidRPr="00532268">
        <w:rPr>
          <w:rFonts w:ascii="Arial" w:hAnsi="Arial" w:cs="Arial"/>
        </w:rPr>
        <w:t xml:space="preserve"> </w:t>
      </w:r>
      <w:r w:rsidRPr="00532268">
        <w:rPr>
          <w:rFonts w:ascii="Arial" w:hAnsi="Arial" w:cs="Arial"/>
        </w:rPr>
        <w:t>among PWID</w:t>
      </w:r>
      <w:r w:rsidR="00463DCE" w:rsidRPr="00532268">
        <w:rPr>
          <w:rFonts w:ascii="Arial" w:hAnsi="Arial" w:cs="Arial"/>
        </w:rPr>
        <w:t>/ex-PWID</w:t>
      </w:r>
      <w:r w:rsidRPr="00532268">
        <w:rPr>
          <w:rFonts w:ascii="Arial" w:hAnsi="Arial" w:cs="Arial"/>
        </w:rPr>
        <w:t xml:space="preserve"> to </w:t>
      </w:r>
      <w:r w:rsidR="00463DCE" w:rsidRPr="00532268">
        <w:rPr>
          <w:rFonts w:ascii="Arial" w:hAnsi="Arial" w:cs="Arial"/>
        </w:rPr>
        <w:t xml:space="preserve">assess the </w:t>
      </w:r>
      <w:r w:rsidR="00123B76" w:rsidRPr="00532268">
        <w:rPr>
          <w:rFonts w:ascii="Arial" w:hAnsi="Arial" w:cs="Arial"/>
        </w:rPr>
        <w:t>net monetary benefit (NM</w:t>
      </w:r>
      <w:bookmarkStart w:id="0" w:name="_GoBack"/>
      <w:bookmarkEnd w:id="0"/>
      <w:r w:rsidR="00123B76" w:rsidRPr="00532268">
        <w:rPr>
          <w:rFonts w:ascii="Arial" w:hAnsi="Arial" w:cs="Arial"/>
        </w:rPr>
        <w:t xml:space="preserve">B) of HCV treatment for </w:t>
      </w:r>
      <w:r w:rsidR="00463DCE" w:rsidRPr="00532268">
        <w:rPr>
          <w:rFonts w:ascii="Arial" w:hAnsi="Arial" w:cs="Arial"/>
        </w:rPr>
        <w:t xml:space="preserve">PWID </w:t>
      </w:r>
      <w:r w:rsidR="00BA6F78" w:rsidRPr="00532268">
        <w:rPr>
          <w:rFonts w:ascii="Arial" w:hAnsi="Arial" w:cs="Arial"/>
        </w:rPr>
        <w:t>compared to</w:t>
      </w:r>
      <w:r w:rsidR="00123B76" w:rsidRPr="00532268">
        <w:rPr>
          <w:rFonts w:ascii="Arial" w:hAnsi="Arial" w:cs="Arial"/>
        </w:rPr>
        <w:t xml:space="preserve"> </w:t>
      </w:r>
      <w:proofErr w:type="gramStart"/>
      <w:r w:rsidR="00123B76" w:rsidRPr="00532268">
        <w:rPr>
          <w:rFonts w:ascii="Arial" w:hAnsi="Arial" w:cs="Arial"/>
        </w:rPr>
        <w:t>non/</w:t>
      </w:r>
      <w:proofErr w:type="gramEnd"/>
      <w:r w:rsidR="00123B76" w:rsidRPr="00532268">
        <w:rPr>
          <w:rFonts w:ascii="Arial" w:hAnsi="Arial" w:cs="Arial"/>
        </w:rPr>
        <w:t>ex PWID</w:t>
      </w:r>
      <w:r w:rsidR="00463DCE" w:rsidRPr="00532268">
        <w:rPr>
          <w:rFonts w:ascii="Arial" w:hAnsi="Arial" w:cs="Arial"/>
        </w:rPr>
        <w:t xml:space="preserve">. We assume a homogeneous PWID population with </w:t>
      </w:r>
      <w:r w:rsidR="00062058" w:rsidRPr="00532268">
        <w:rPr>
          <w:rFonts w:ascii="Arial" w:hAnsi="Arial" w:cs="Arial"/>
        </w:rPr>
        <w:t xml:space="preserve">a steady-state </w:t>
      </w:r>
      <w:r w:rsidR="00463DCE" w:rsidRPr="00532268">
        <w:rPr>
          <w:rFonts w:ascii="Arial" w:hAnsi="Arial" w:cs="Arial"/>
        </w:rPr>
        <w:t>epidemic (</w:t>
      </w:r>
      <w:r w:rsidR="00062058" w:rsidRPr="00532268">
        <w:rPr>
          <w:rFonts w:ascii="Arial" w:hAnsi="Arial" w:cs="Arial"/>
        </w:rPr>
        <w:t>equal</w:t>
      </w:r>
      <w:r w:rsidR="00463DCE" w:rsidRPr="00532268">
        <w:rPr>
          <w:rFonts w:ascii="Arial" w:hAnsi="Arial" w:cs="Arial"/>
        </w:rPr>
        <w:t xml:space="preserve"> primary</w:t>
      </w:r>
      <w:r w:rsidR="00BA6F78" w:rsidRPr="00532268">
        <w:rPr>
          <w:rFonts w:ascii="Arial" w:hAnsi="Arial" w:cs="Arial"/>
        </w:rPr>
        <w:t>/</w:t>
      </w:r>
      <w:r w:rsidR="00463DCE" w:rsidRPr="00532268">
        <w:rPr>
          <w:rFonts w:ascii="Arial" w:hAnsi="Arial" w:cs="Arial"/>
        </w:rPr>
        <w:t>reinfection incidence, generat</w:t>
      </w:r>
      <w:r w:rsidR="00062058" w:rsidRPr="00532268">
        <w:rPr>
          <w:rFonts w:ascii="Arial" w:hAnsi="Arial" w:cs="Arial"/>
        </w:rPr>
        <w:t>ing</w:t>
      </w:r>
      <w:r w:rsidR="00463DCE" w:rsidRPr="00532268">
        <w:rPr>
          <w:rFonts w:ascii="Arial" w:hAnsi="Arial" w:cs="Arial"/>
        </w:rPr>
        <w:t xml:space="preserve"> the observed HCV prevalence). </w:t>
      </w:r>
      <w:r w:rsidR="00DF51D8" w:rsidRPr="00532268">
        <w:rPr>
          <w:rFonts w:ascii="Arial" w:hAnsi="Arial" w:cs="Arial"/>
        </w:rPr>
        <w:t xml:space="preserve">We assume </w:t>
      </w:r>
      <w:r w:rsidR="00B168DA" w:rsidRPr="00532268">
        <w:rPr>
          <w:rFonts w:ascii="Arial" w:hAnsi="Arial" w:cs="Arial"/>
        </w:rPr>
        <w:t xml:space="preserve">a mean </w:t>
      </w:r>
      <w:r w:rsidR="00DF51D8" w:rsidRPr="00532268">
        <w:rPr>
          <w:rFonts w:ascii="Arial" w:hAnsi="Arial" w:cs="Arial"/>
        </w:rPr>
        <w:t>11 years</w:t>
      </w:r>
      <w:r w:rsidR="00BA6F78" w:rsidRPr="00532268">
        <w:rPr>
          <w:rFonts w:ascii="Arial" w:hAnsi="Arial" w:cs="Arial"/>
        </w:rPr>
        <w:t xml:space="preserve"> until permanent cessation</w:t>
      </w:r>
      <w:r w:rsidR="00DF51D8" w:rsidRPr="00532268">
        <w:rPr>
          <w:rFonts w:ascii="Arial" w:hAnsi="Arial" w:cs="Arial"/>
        </w:rPr>
        <w:t xml:space="preserve"> (</w:t>
      </w:r>
      <w:r w:rsidR="00B168DA" w:rsidRPr="00532268">
        <w:rPr>
          <w:rFonts w:ascii="Arial" w:hAnsi="Arial" w:cs="Arial"/>
        </w:rPr>
        <w:t>uniformly sampled 6-16 years</w:t>
      </w:r>
      <w:r w:rsidR="00DF51D8" w:rsidRPr="00532268">
        <w:rPr>
          <w:rFonts w:ascii="Arial" w:hAnsi="Arial" w:cs="Arial"/>
        </w:rPr>
        <w:t>)</w:t>
      </w:r>
      <w:r w:rsidR="00BA6F78" w:rsidRPr="00532268">
        <w:rPr>
          <w:rFonts w:ascii="Arial" w:hAnsi="Arial" w:cs="Arial"/>
        </w:rPr>
        <w:t xml:space="preserve"> and examine settings with 20%/40%/60% PWID chronic HCV prevalence</w:t>
      </w:r>
      <w:r w:rsidR="00DF51D8" w:rsidRPr="00532268">
        <w:rPr>
          <w:rFonts w:ascii="Arial" w:hAnsi="Arial" w:cs="Arial"/>
        </w:rPr>
        <w:t xml:space="preserve">. </w:t>
      </w:r>
      <w:r w:rsidR="00463DCE" w:rsidRPr="00532268">
        <w:rPr>
          <w:rFonts w:ascii="Arial" w:hAnsi="Arial" w:cs="Arial"/>
        </w:rPr>
        <w:t xml:space="preserve">We </w:t>
      </w:r>
      <w:r w:rsidR="00D36DFE" w:rsidRPr="00532268">
        <w:rPr>
          <w:rFonts w:ascii="Arial" w:hAnsi="Arial" w:cs="Arial"/>
        </w:rPr>
        <w:t xml:space="preserve">evaluate a generic </w:t>
      </w:r>
      <w:r w:rsidR="00463DCE" w:rsidRPr="00532268">
        <w:rPr>
          <w:rFonts w:ascii="Arial" w:hAnsi="Arial" w:cs="Arial"/>
        </w:rPr>
        <w:t xml:space="preserve">DAA treatment </w:t>
      </w:r>
      <w:r w:rsidR="00D36DFE" w:rsidRPr="00532268">
        <w:rPr>
          <w:rFonts w:ascii="Arial" w:hAnsi="Arial" w:cs="Arial"/>
        </w:rPr>
        <w:t>(</w:t>
      </w:r>
      <w:r w:rsidR="00463DCE" w:rsidRPr="00532268">
        <w:rPr>
          <w:rFonts w:ascii="Arial" w:hAnsi="Arial" w:cs="Arial"/>
        </w:rPr>
        <w:t xml:space="preserve">95% </w:t>
      </w:r>
      <w:r w:rsidR="00487231" w:rsidRPr="00532268">
        <w:rPr>
          <w:rFonts w:ascii="Arial" w:hAnsi="Arial" w:cs="Arial"/>
        </w:rPr>
        <w:t>SVR</w:t>
      </w:r>
      <w:r w:rsidR="00D36DFE" w:rsidRPr="00532268">
        <w:rPr>
          <w:rFonts w:ascii="Arial" w:hAnsi="Arial" w:cs="Arial"/>
        </w:rPr>
        <w:t>, £3300/</w:t>
      </w:r>
      <w:proofErr w:type="spellStart"/>
      <w:r w:rsidR="00D36DFE" w:rsidRPr="00532268">
        <w:rPr>
          <w:rFonts w:ascii="Arial" w:hAnsi="Arial" w:cs="Arial"/>
        </w:rPr>
        <w:t>wk</w:t>
      </w:r>
      <w:proofErr w:type="spellEnd"/>
      <w:r w:rsidR="00463DCE" w:rsidRPr="00532268">
        <w:rPr>
          <w:rFonts w:ascii="Arial" w:hAnsi="Arial" w:cs="Arial"/>
        </w:rPr>
        <w:t xml:space="preserve">). </w:t>
      </w:r>
    </w:p>
    <w:p w14:paraId="71BFE8F4" w14:textId="77777777" w:rsidR="00231CE1" w:rsidRPr="00532268" w:rsidRDefault="00231CE1" w:rsidP="00532268">
      <w:pPr>
        <w:rPr>
          <w:rFonts w:ascii="Arial" w:hAnsi="Arial" w:cs="Arial"/>
        </w:rPr>
      </w:pPr>
    </w:p>
    <w:p w14:paraId="6A58DB2A" w14:textId="116ECD40" w:rsidR="00604E19" w:rsidRPr="00532268" w:rsidRDefault="00231CE1" w:rsidP="00532268">
      <w:pPr>
        <w:rPr>
          <w:rFonts w:ascii="Arial" w:hAnsi="Arial" w:cs="Arial"/>
        </w:rPr>
      </w:pPr>
      <w:r w:rsidRPr="00532268">
        <w:rPr>
          <w:rFonts w:ascii="Arial" w:hAnsi="Arial" w:cs="Arial"/>
          <w:b/>
        </w:rPr>
        <w:t>Results:</w:t>
      </w:r>
      <w:r w:rsidRPr="00532268">
        <w:rPr>
          <w:rFonts w:ascii="Arial" w:hAnsi="Arial" w:cs="Arial"/>
        </w:rPr>
        <w:t xml:space="preserve"> In a homogeneous population </w:t>
      </w:r>
      <w:r w:rsidR="00487231" w:rsidRPr="00532268">
        <w:rPr>
          <w:rFonts w:ascii="Arial" w:hAnsi="Arial" w:cs="Arial"/>
        </w:rPr>
        <w:t xml:space="preserve">with equal </w:t>
      </w:r>
      <w:r w:rsidRPr="00532268">
        <w:rPr>
          <w:rFonts w:ascii="Arial" w:hAnsi="Arial" w:cs="Arial"/>
        </w:rPr>
        <w:t>primary</w:t>
      </w:r>
      <w:r w:rsidR="00BA6F78" w:rsidRPr="00532268">
        <w:rPr>
          <w:rFonts w:ascii="Arial" w:hAnsi="Arial" w:cs="Arial"/>
        </w:rPr>
        <w:t>/</w:t>
      </w:r>
      <w:r w:rsidR="00487231" w:rsidRPr="00532268">
        <w:rPr>
          <w:rFonts w:ascii="Arial" w:hAnsi="Arial" w:cs="Arial"/>
        </w:rPr>
        <w:t>reinfection</w:t>
      </w:r>
      <w:r w:rsidRPr="00532268">
        <w:rPr>
          <w:rFonts w:ascii="Arial" w:hAnsi="Arial" w:cs="Arial"/>
        </w:rPr>
        <w:t xml:space="preserve"> incidence </w:t>
      </w:r>
      <w:r w:rsidR="00647EA4" w:rsidRPr="00532268">
        <w:rPr>
          <w:rFonts w:ascii="Arial" w:hAnsi="Arial" w:cs="Arial"/>
        </w:rPr>
        <w:t>and PWID randomly selected for treatment</w:t>
      </w:r>
      <w:r w:rsidRPr="00532268">
        <w:rPr>
          <w:rFonts w:ascii="Arial" w:hAnsi="Arial" w:cs="Arial"/>
        </w:rPr>
        <w:t xml:space="preserve">, </w:t>
      </w:r>
      <w:r w:rsidR="00123B76" w:rsidRPr="00532268">
        <w:rPr>
          <w:rFonts w:ascii="Arial" w:hAnsi="Arial" w:cs="Arial"/>
        </w:rPr>
        <w:t>HCV treatment generates higher NMB among PWID than ex</w:t>
      </w:r>
      <w:r w:rsidR="00BA6F78" w:rsidRPr="00532268">
        <w:rPr>
          <w:rFonts w:ascii="Arial" w:hAnsi="Arial" w:cs="Arial"/>
        </w:rPr>
        <w:t>/</w:t>
      </w:r>
      <w:r w:rsidR="00123B76" w:rsidRPr="00532268">
        <w:rPr>
          <w:rFonts w:ascii="Arial" w:hAnsi="Arial" w:cs="Arial"/>
        </w:rPr>
        <w:t xml:space="preserve">non PWID in settings </w:t>
      </w:r>
      <w:r w:rsidR="00BA6F78" w:rsidRPr="00532268">
        <w:rPr>
          <w:rFonts w:ascii="Arial" w:hAnsi="Arial" w:cs="Arial"/>
        </w:rPr>
        <w:t xml:space="preserve">below </w:t>
      </w:r>
      <w:r w:rsidRPr="00532268">
        <w:rPr>
          <w:rFonts w:ascii="Arial" w:hAnsi="Arial" w:cs="Arial"/>
        </w:rPr>
        <w:t>60% chronic prevalence among PWID, correspond</w:t>
      </w:r>
      <w:r w:rsidR="00487231" w:rsidRPr="00532268">
        <w:rPr>
          <w:rFonts w:ascii="Arial" w:hAnsi="Arial" w:cs="Arial"/>
        </w:rPr>
        <w:t>ing</w:t>
      </w:r>
      <w:r w:rsidRPr="00532268">
        <w:rPr>
          <w:rFonts w:ascii="Arial" w:hAnsi="Arial" w:cs="Arial"/>
        </w:rPr>
        <w:t xml:space="preserve"> to a primary/reinfection incidence of </w:t>
      </w:r>
      <w:r w:rsidR="00DF51D8" w:rsidRPr="00532268">
        <w:rPr>
          <w:rFonts w:ascii="Arial" w:hAnsi="Arial" w:cs="Arial"/>
        </w:rPr>
        <w:t xml:space="preserve">20 </w:t>
      </w:r>
      <w:r w:rsidRPr="00532268">
        <w:rPr>
          <w:rFonts w:ascii="Arial" w:hAnsi="Arial" w:cs="Arial"/>
        </w:rPr>
        <w:t>per 100p</w:t>
      </w:r>
      <w:r w:rsidR="00487231" w:rsidRPr="00532268">
        <w:rPr>
          <w:rFonts w:ascii="Arial" w:hAnsi="Arial" w:cs="Arial"/>
        </w:rPr>
        <w:t>erson-</w:t>
      </w:r>
      <w:r w:rsidRPr="00532268">
        <w:rPr>
          <w:rFonts w:ascii="Arial" w:hAnsi="Arial" w:cs="Arial"/>
        </w:rPr>
        <w:t>y</w:t>
      </w:r>
      <w:r w:rsidR="00487231" w:rsidRPr="00532268">
        <w:rPr>
          <w:rFonts w:ascii="Arial" w:hAnsi="Arial" w:cs="Arial"/>
        </w:rPr>
        <w:t>ears</w:t>
      </w:r>
      <w:r w:rsidR="00DF51D8" w:rsidRPr="00532268">
        <w:rPr>
          <w:rFonts w:ascii="Arial" w:hAnsi="Arial" w:cs="Arial"/>
        </w:rPr>
        <w:t xml:space="preserve"> [2.5-97.5% Interval 15-30/100py]</w:t>
      </w:r>
      <w:r w:rsidRPr="00532268">
        <w:rPr>
          <w:rFonts w:ascii="Arial" w:hAnsi="Arial" w:cs="Arial"/>
        </w:rPr>
        <w:t xml:space="preserve">. </w:t>
      </w:r>
      <w:r w:rsidR="00B168DA" w:rsidRPr="00532268">
        <w:rPr>
          <w:rFonts w:ascii="Arial" w:hAnsi="Arial" w:cs="Arial"/>
        </w:rPr>
        <w:t xml:space="preserve"> The uncertainty is predominantly due to uncertainty in injecting duration. </w:t>
      </w:r>
      <w:r w:rsidRPr="00532268">
        <w:rPr>
          <w:rFonts w:ascii="Arial" w:hAnsi="Arial" w:cs="Arial"/>
        </w:rPr>
        <w:t xml:space="preserve">However, many factors could alter this </w:t>
      </w:r>
      <w:r w:rsidR="00A725DD" w:rsidRPr="00532268">
        <w:rPr>
          <w:rFonts w:ascii="Arial" w:hAnsi="Arial" w:cs="Arial"/>
        </w:rPr>
        <w:t xml:space="preserve">reinfection </w:t>
      </w:r>
      <w:r w:rsidRPr="00532268">
        <w:rPr>
          <w:rFonts w:ascii="Arial" w:hAnsi="Arial" w:cs="Arial"/>
        </w:rPr>
        <w:t xml:space="preserve">‘threshold’, such as </w:t>
      </w:r>
      <w:r w:rsidR="00C322F6" w:rsidRPr="00532268">
        <w:rPr>
          <w:rFonts w:ascii="Arial" w:hAnsi="Arial" w:cs="Arial"/>
        </w:rPr>
        <w:t xml:space="preserve">heterogeneity in the population and those selected for treatment such that primary and reinfection incidence are </w:t>
      </w:r>
      <w:r w:rsidR="00487231" w:rsidRPr="00532268">
        <w:rPr>
          <w:rFonts w:ascii="Arial" w:hAnsi="Arial" w:cs="Arial"/>
        </w:rPr>
        <w:t>unequal</w:t>
      </w:r>
      <w:r w:rsidR="00C322F6" w:rsidRPr="00532268">
        <w:rPr>
          <w:rFonts w:ascii="Arial" w:hAnsi="Arial" w:cs="Arial"/>
        </w:rPr>
        <w:t xml:space="preserve">, or epidemics where primary incidence does not match prevalence due to historical changes in injecting behavior. </w:t>
      </w:r>
      <w:r w:rsidR="00DF51D8" w:rsidRPr="00532268">
        <w:rPr>
          <w:rFonts w:ascii="Arial" w:hAnsi="Arial" w:cs="Arial"/>
        </w:rPr>
        <w:t>Low reinfection rates do not necessarily imply more prevention benefit; if injectors are treated at end of their injecting career, no prevention benefit accrues despite 0% reinfection.</w:t>
      </w:r>
    </w:p>
    <w:p w14:paraId="6DDCC447" w14:textId="77777777" w:rsidR="00231CE1" w:rsidRPr="00532268" w:rsidRDefault="00231CE1" w:rsidP="00532268">
      <w:pPr>
        <w:rPr>
          <w:rFonts w:ascii="Arial" w:hAnsi="Arial" w:cs="Arial"/>
        </w:rPr>
      </w:pPr>
    </w:p>
    <w:p w14:paraId="4962D8D2" w14:textId="7F9B28B7" w:rsidR="00231CE1" w:rsidRPr="00532268" w:rsidRDefault="00231CE1" w:rsidP="00532268">
      <w:pPr>
        <w:rPr>
          <w:rFonts w:ascii="Arial" w:hAnsi="Arial" w:cs="Arial"/>
        </w:rPr>
      </w:pPr>
      <w:r w:rsidRPr="00532268">
        <w:rPr>
          <w:rFonts w:ascii="Arial" w:hAnsi="Arial" w:cs="Arial"/>
          <w:b/>
        </w:rPr>
        <w:t>Conclusions:</w:t>
      </w:r>
      <w:r w:rsidRPr="00532268">
        <w:rPr>
          <w:rFonts w:ascii="Arial" w:hAnsi="Arial" w:cs="Arial"/>
        </w:rPr>
        <w:t xml:space="preserve"> </w:t>
      </w:r>
      <w:r w:rsidR="00647EA4" w:rsidRPr="00532268">
        <w:rPr>
          <w:rFonts w:ascii="Arial" w:hAnsi="Arial" w:cs="Arial"/>
        </w:rPr>
        <w:t xml:space="preserve">Despite evidence prevention benefit is compromised in settings with </w:t>
      </w:r>
      <w:r w:rsidR="00487231" w:rsidRPr="00532268">
        <w:rPr>
          <w:rFonts w:ascii="Arial" w:hAnsi="Arial" w:cs="Arial"/>
        </w:rPr>
        <w:t xml:space="preserve">&gt;60% </w:t>
      </w:r>
      <w:r w:rsidR="00647EA4" w:rsidRPr="00532268">
        <w:rPr>
          <w:rFonts w:ascii="Arial" w:hAnsi="Arial" w:cs="Arial"/>
        </w:rPr>
        <w:t>chronic prevalence among PWID</w:t>
      </w:r>
      <w:r w:rsidR="00487231" w:rsidRPr="00532268">
        <w:rPr>
          <w:rFonts w:ascii="Arial" w:hAnsi="Arial" w:cs="Arial"/>
        </w:rPr>
        <w:t>,</w:t>
      </w:r>
      <w:r w:rsidR="00647EA4" w:rsidRPr="00532268">
        <w:rPr>
          <w:rFonts w:ascii="Arial" w:hAnsi="Arial" w:cs="Arial"/>
        </w:rPr>
        <w:t xml:space="preserve"> </w:t>
      </w:r>
      <w:r w:rsidR="00BA6F78" w:rsidRPr="00532268">
        <w:rPr>
          <w:rFonts w:ascii="Arial" w:hAnsi="Arial" w:cs="Arial"/>
        </w:rPr>
        <w:t xml:space="preserve">possible </w:t>
      </w:r>
      <w:r w:rsidR="00647EA4" w:rsidRPr="00532268">
        <w:rPr>
          <w:rFonts w:ascii="Arial" w:hAnsi="Arial" w:cs="Arial"/>
        </w:rPr>
        <w:t xml:space="preserve">heterogeneity in risk and treatment access limits the usefulness of inferring a threshold ‘acceptable’ reinfection incidence and should not </w:t>
      </w:r>
      <w:r w:rsidR="00487231" w:rsidRPr="00532268">
        <w:rPr>
          <w:rFonts w:ascii="Arial" w:hAnsi="Arial" w:cs="Arial"/>
        </w:rPr>
        <w:t>guide treatment access decision</w:t>
      </w:r>
      <w:r w:rsidR="00BA6F78" w:rsidRPr="00532268">
        <w:rPr>
          <w:rFonts w:ascii="Arial" w:hAnsi="Arial" w:cs="Arial"/>
        </w:rPr>
        <w:t>s</w:t>
      </w:r>
      <w:r w:rsidR="00647EA4" w:rsidRPr="00532268">
        <w:rPr>
          <w:rFonts w:ascii="Arial" w:hAnsi="Arial" w:cs="Arial"/>
        </w:rPr>
        <w:t xml:space="preserve">. </w:t>
      </w:r>
      <w:r w:rsidR="001F4A22" w:rsidRPr="00532268">
        <w:rPr>
          <w:rFonts w:ascii="Arial" w:hAnsi="Arial" w:cs="Arial"/>
        </w:rPr>
        <w:t xml:space="preserve">However, in </w:t>
      </w:r>
      <w:r w:rsidR="00F22684" w:rsidRPr="00532268">
        <w:rPr>
          <w:rFonts w:ascii="Arial" w:hAnsi="Arial" w:cs="Arial"/>
        </w:rPr>
        <w:t xml:space="preserve">high reinfection </w:t>
      </w:r>
      <w:r w:rsidR="001F4A22" w:rsidRPr="00532268">
        <w:rPr>
          <w:rFonts w:ascii="Arial" w:hAnsi="Arial" w:cs="Arial"/>
        </w:rPr>
        <w:t>settings, scaling</w:t>
      </w:r>
      <w:r w:rsidR="00487231" w:rsidRPr="00532268">
        <w:rPr>
          <w:rFonts w:ascii="Arial" w:hAnsi="Arial" w:cs="Arial"/>
        </w:rPr>
        <w:t>-</w:t>
      </w:r>
      <w:r w:rsidR="001F4A22" w:rsidRPr="00532268">
        <w:rPr>
          <w:rFonts w:ascii="Arial" w:hAnsi="Arial" w:cs="Arial"/>
        </w:rPr>
        <w:t xml:space="preserve">up harm reduction to prevent reinfection </w:t>
      </w:r>
      <w:r w:rsidR="00C70C87" w:rsidRPr="00532268">
        <w:rPr>
          <w:rFonts w:ascii="Arial" w:hAnsi="Arial" w:cs="Arial"/>
        </w:rPr>
        <w:t xml:space="preserve">and </w:t>
      </w:r>
      <w:r w:rsidR="001F4A22" w:rsidRPr="00532268">
        <w:rPr>
          <w:rFonts w:ascii="Arial" w:hAnsi="Arial" w:cs="Arial"/>
        </w:rPr>
        <w:t xml:space="preserve">reduce prevalence </w:t>
      </w:r>
      <w:r w:rsidR="00123B76" w:rsidRPr="00532268">
        <w:rPr>
          <w:rFonts w:ascii="Arial" w:hAnsi="Arial" w:cs="Arial"/>
        </w:rPr>
        <w:t>is necessary</w:t>
      </w:r>
      <w:r w:rsidR="001F4A22" w:rsidRPr="00532268">
        <w:rPr>
          <w:rFonts w:ascii="Arial" w:hAnsi="Arial" w:cs="Arial"/>
        </w:rPr>
        <w:t xml:space="preserve">. </w:t>
      </w:r>
    </w:p>
    <w:sectPr w:rsidR="00231CE1" w:rsidRPr="00532268" w:rsidSect="00123D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0C6"/>
    <w:multiLevelType w:val="hybridMultilevel"/>
    <w:tmpl w:val="9F22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1"/>
    <w:rsid w:val="00062058"/>
    <w:rsid w:val="00123B76"/>
    <w:rsid w:val="00123D27"/>
    <w:rsid w:val="001F4A22"/>
    <w:rsid w:val="00231CE1"/>
    <w:rsid w:val="00382396"/>
    <w:rsid w:val="00463DCE"/>
    <w:rsid w:val="00487231"/>
    <w:rsid w:val="004C01D0"/>
    <w:rsid w:val="00532268"/>
    <w:rsid w:val="00604E19"/>
    <w:rsid w:val="00647EA4"/>
    <w:rsid w:val="00665515"/>
    <w:rsid w:val="0070679F"/>
    <w:rsid w:val="00786FA4"/>
    <w:rsid w:val="00817D88"/>
    <w:rsid w:val="00974EA3"/>
    <w:rsid w:val="00A725DD"/>
    <w:rsid w:val="00AD3F93"/>
    <w:rsid w:val="00AE2B32"/>
    <w:rsid w:val="00B168DA"/>
    <w:rsid w:val="00BA6F78"/>
    <w:rsid w:val="00C322F6"/>
    <w:rsid w:val="00C70C87"/>
    <w:rsid w:val="00D36DFE"/>
    <w:rsid w:val="00DF51D8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B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62CC1-8DE9-4272-B64C-4C2D1D1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Rini Das</cp:lastModifiedBy>
  <cp:revision>3</cp:revision>
  <dcterms:created xsi:type="dcterms:W3CDTF">2015-06-19T20:59:00Z</dcterms:created>
  <dcterms:modified xsi:type="dcterms:W3CDTF">2015-06-23T01:19:00Z</dcterms:modified>
</cp:coreProperties>
</file>