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E00454" w:rsidRDefault="00277E3F" w:rsidP="00E00454">
      <w:pPr>
        <w:tabs>
          <w:tab w:val="left" w:pos="1428"/>
        </w:tabs>
        <w:rPr>
          <w:rFonts w:ascii="Arial" w:hAnsi="Arial" w:cs="Arial"/>
        </w:rPr>
      </w:pPr>
      <w:r w:rsidRPr="00E00454">
        <w:rPr>
          <w:rFonts w:ascii="Arial" w:hAnsi="Arial" w:cs="Arial"/>
          <w:b/>
        </w:rPr>
        <w:t>THE MODELED IMPACT OF IMPROVED HEPATITIS C VIRUS (HCV) TREATMENT STRATEGIES ON HCV PREVALENCE AMONG PEOPLE WHO INJECT DRUGS (PWIDS) IN BELGIUM</w:t>
      </w:r>
      <w:r w:rsidRPr="00E00454">
        <w:rPr>
          <w:rFonts w:ascii="Arial" w:hAnsi="Arial" w:cs="Arial"/>
        </w:rPr>
        <w:tab/>
      </w:r>
    </w:p>
    <w:p w:rsidR="00277E3F" w:rsidRPr="00E00454" w:rsidRDefault="00277E3F" w:rsidP="00E00454">
      <w:pPr>
        <w:tabs>
          <w:tab w:val="left" w:pos="1428"/>
        </w:tabs>
        <w:rPr>
          <w:rFonts w:ascii="Arial" w:hAnsi="Arial" w:cs="Arial"/>
        </w:rPr>
      </w:pPr>
    </w:p>
    <w:p w:rsidR="00C822A7" w:rsidRPr="00E00454" w:rsidRDefault="00C822A7" w:rsidP="00E00454">
      <w:pPr>
        <w:rPr>
          <w:rFonts w:ascii="Arial" w:hAnsi="Arial" w:cs="Arial"/>
          <w:vertAlign w:val="superscript"/>
        </w:rPr>
      </w:pPr>
      <w:r w:rsidRPr="00E00454">
        <w:rPr>
          <w:rFonts w:ascii="Arial" w:hAnsi="Arial" w:cs="Arial"/>
          <w:u w:val="single"/>
        </w:rPr>
        <w:t>Bourgeois</w:t>
      </w:r>
      <w:r w:rsidRPr="00E00454">
        <w:rPr>
          <w:rFonts w:ascii="Arial" w:hAnsi="Arial" w:cs="Arial"/>
        </w:rPr>
        <w:t xml:space="preserve"> S</w:t>
      </w:r>
      <w:r w:rsidRPr="00E00454">
        <w:rPr>
          <w:rFonts w:ascii="Arial" w:hAnsi="Arial" w:cs="Arial"/>
          <w:vertAlign w:val="superscript"/>
        </w:rPr>
        <w:t>1</w:t>
      </w:r>
      <w:r w:rsidRPr="00E00454">
        <w:rPr>
          <w:rFonts w:ascii="Arial" w:hAnsi="Arial" w:cs="Arial"/>
        </w:rPr>
        <w:t xml:space="preserve">, </w:t>
      </w:r>
      <w:proofErr w:type="spellStart"/>
      <w:r w:rsidRPr="00E00454">
        <w:rPr>
          <w:rFonts w:ascii="Arial" w:hAnsi="Arial" w:cs="Arial"/>
        </w:rPr>
        <w:t>Brixko</w:t>
      </w:r>
      <w:proofErr w:type="spellEnd"/>
      <w:r w:rsidRPr="00E00454">
        <w:rPr>
          <w:rFonts w:ascii="Arial" w:hAnsi="Arial" w:cs="Arial"/>
        </w:rPr>
        <w:t xml:space="preserve"> C</w:t>
      </w:r>
      <w:r w:rsidRPr="00E00454">
        <w:rPr>
          <w:rFonts w:ascii="Arial" w:hAnsi="Arial" w:cs="Arial"/>
          <w:vertAlign w:val="superscript"/>
        </w:rPr>
        <w:t>2</w:t>
      </w:r>
      <w:r w:rsidRPr="00E00454">
        <w:rPr>
          <w:rFonts w:ascii="Arial" w:hAnsi="Arial" w:cs="Arial"/>
        </w:rPr>
        <w:t xml:space="preserve">, </w:t>
      </w:r>
      <w:proofErr w:type="spellStart"/>
      <w:r w:rsidRPr="00E00454">
        <w:rPr>
          <w:rFonts w:ascii="Arial" w:hAnsi="Arial" w:cs="Arial"/>
        </w:rPr>
        <w:t>Blach</w:t>
      </w:r>
      <w:proofErr w:type="spellEnd"/>
      <w:r w:rsidRPr="00E00454">
        <w:rPr>
          <w:rFonts w:ascii="Arial" w:hAnsi="Arial" w:cs="Arial"/>
        </w:rPr>
        <w:t xml:space="preserve"> S</w:t>
      </w:r>
      <w:r w:rsidRPr="00E00454">
        <w:rPr>
          <w:rFonts w:ascii="Arial" w:hAnsi="Arial" w:cs="Arial"/>
          <w:vertAlign w:val="superscript"/>
        </w:rPr>
        <w:t>3</w:t>
      </w:r>
      <w:r w:rsidRPr="00E00454">
        <w:rPr>
          <w:rFonts w:ascii="Arial" w:hAnsi="Arial" w:cs="Arial"/>
        </w:rPr>
        <w:t xml:space="preserve">, </w:t>
      </w:r>
      <w:proofErr w:type="spellStart"/>
      <w:r w:rsidRPr="00E00454">
        <w:rPr>
          <w:rFonts w:ascii="Arial" w:hAnsi="Arial" w:cs="Arial"/>
        </w:rPr>
        <w:t>Mulkay</w:t>
      </w:r>
      <w:proofErr w:type="spellEnd"/>
      <w:r w:rsidRPr="00E00454">
        <w:rPr>
          <w:rFonts w:ascii="Arial" w:hAnsi="Arial" w:cs="Arial"/>
        </w:rPr>
        <w:t xml:space="preserve"> JP</w:t>
      </w:r>
      <w:r w:rsidRPr="00E00454">
        <w:rPr>
          <w:rFonts w:ascii="Arial" w:hAnsi="Arial" w:cs="Arial"/>
          <w:vertAlign w:val="superscript"/>
        </w:rPr>
        <w:t>4</w:t>
      </w:r>
      <w:r w:rsidRPr="00E00454">
        <w:rPr>
          <w:rFonts w:ascii="Arial" w:hAnsi="Arial" w:cs="Arial"/>
        </w:rPr>
        <w:t xml:space="preserve">, </w:t>
      </w:r>
      <w:proofErr w:type="spellStart"/>
      <w:r w:rsidRPr="00E00454">
        <w:rPr>
          <w:rFonts w:ascii="Arial" w:hAnsi="Arial" w:cs="Arial"/>
        </w:rPr>
        <w:t>Razavi</w:t>
      </w:r>
      <w:proofErr w:type="spellEnd"/>
      <w:r w:rsidRPr="00E00454">
        <w:rPr>
          <w:rFonts w:ascii="Arial" w:hAnsi="Arial" w:cs="Arial"/>
        </w:rPr>
        <w:t xml:space="preserve"> H</w:t>
      </w:r>
      <w:r w:rsidRPr="00E00454">
        <w:rPr>
          <w:rFonts w:ascii="Arial" w:hAnsi="Arial" w:cs="Arial"/>
          <w:vertAlign w:val="superscript"/>
        </w:rPr>
        <w:t>3</w:t>
      </w:r>
      <w:r w:rsidRPr="00E00454">
        <w:rPr>
          <w:rFonts w:ascii="Arial" w:hAnsi="Arial" w:cs="Arial"/>
        </w:rPr>
        <w:t>, Robaeys G</w:t>
      </w:r>
      <w:r w:rsidRPr="00E00454">
        <w:rPr>
          <w:rFonts w:ascii="Arial" w:hAnsi="Arial" w:cs="Arial"/>
          <w:vertAlign w:val="superscript"/>
        </w:rPr>
        <w:t>5,6,7</w:t>
      </w:r>
      <w:r w:rsidRPr="00E00454">
        <w:rPr>
          <w:rFonts w:ascii="Arial" w:hAnsi="Arial" w:cs="Arial"/>
        </w:rPr>
        <w:t>, Cathy Matheï</w:t>
      </w:r>
      <w:r w:rsidRPr="00E00454">
        <w:rPr>
          <w:rFonts w:ascii="Arial" w:hAnsi="Arial" w:cs="Arial"/>
          <w:vertAlign w:val="superscript"/>
        </w:rPr>
        <w:t>8</w:t>
      </w:r>
    </w:p>
    <w:p w:rsidR="00C822A7" w:rsidRPr="00E00454" w:rsidRDefault="00C822A7" w:rsidP="00E00454">
      <w:pPr>
        <w:rPr>
          <w:rFonts w:ascii="Arial" w:hAnsi="Arial" w:cs="Arial"/>
          <w:vertAlign w:val="superscript"/>
        </w:rPr>
      </w:pPr>
    </w:p>
    <w:p w:rsidR="00C822A7" w:rsidRPr="00E00454" w:rsidRDefault="00C822A7" w:rsidP="00E00454">
      <w:pPr>
        <w:rPr>
          <w:rFonts w:ascii="Arial" w:hAnsi="Arial" w:cs="Arial"/>
        </w:rPr>
      </w:pPr>
      <w:r w:rsidRPr="00E00454">
        <w:rPr>
          <w:rFonts w:ascii="Arial" w:hAnsi="Arial" w:cs="Arial"/>
          <w:vertAlign w:val="superscript"/>
        </w:rPr>
        <w:t>1</w:t>
      </w:r>
      <w:r w:rsidRPr="00E00454">
        <w:rPr>
          <w:rFonts w:ascii="Arial" w:hAnsi="Arial" w:cs="Arial"/>
        </w:rPr>
        <w:t xml:space="preserve">ZNA Campus </w:t>
      </w:r>
      <w:proofErr w:type="spellStart"/>
      <w:r w:rsidRPr="00E00454">
        <w:rPr>
          <w:rFonts w:ascii="Arial" w:hAnsi="Arial" w:cs="Arial"/>
        </w:rPr>
        <w:t>Stuivenberg</w:t>
      </w:r>
      <w:proofErr w:type="spellEnd"/>
      <w:r w:rsidRPr="00E00454">
        <w:rPr>
          <w:rFonts w:ascii="Arial" w:hAnsi="Arial" w:cs="Arial"/>
        </w:rPr>
        <w:t xml:space="preserve">, Antwerp, Belgium, </w:t>
      </w:r>
      <w:r w:rsidRPr="00E00454">
        <w:rPr>
          <w:rFonts w:ascii="Arial" w:hAnsi="Arial" w:cs="Arial"/>
          <w:vertAlign w:val="superscript"/>
        </w:rPr>
        <w:t>2</w:t>
      </w:r>
      <w:r w:rsidRPr="00E00454">
        <w:rPr>
          <w:rFonts w:ascii="Arial" w:hAnsi="Arial" w:cs="Arial"/>
        </w:rPr>
        <w:t xml:space="preserve">Department of Gastroenterology and Digestive Oncology, CHR </w:t>
      </w:r>
      <w:proofErr w:type="spellStart"/>
      <w:r w:rsidRPr="00E00454">
        <w:rPr>
          <w:rFonts w:ascii="Arial" w:hAnsi="Arial" w:cs="Arial"/>
        </w:rPr>
        <w:t>Citadelle</w:t>
      </w:r>
      <w:proofErr w:type="spellEnd"/>
      <w:r w:rsidRPr="00E00454">
        <w:rPr>
          <w:rFonts w:ascii="Arial" w:hAnsi="Arial" w:cs="Arial"/>
        </w:rPr>
        <w:t xml:space="preserve">, Liege, Belgium, </w:t>
      </w:r>
      <w:r w:rsidRPr="00E00454">
        <w:rPr>
          <w:rFonts w:ascii="Arial" w:hAnsi="Arial" w:cs="Arial"/>
          <w:vertAlign w:val="superscript"/>
        </w:rPr>
        <w:t>3</w:t>
      </w:r>
      <w:r w:rsidRPr="00E00454">
        <w:rPr>
          <w:rFonts w:ascii="Arial" w:hAnsi="Arial" w:cs="Arial"/>
        </w:rPr>
        <w:t xml:space="preserve">Center for Disease Analysis, Louisville, CO, USA, </w:t>
      </w:r>
      <w:r w:rsidRPr="00E00454">
        <w:rPr>
          <w:rFonts w:ascii="Arial" w:hAnsi="Arial" w:cs="Arial"/>
          <w:vertAlign w:val="superscript"/>
        </w:rPr>
        <w:t>4</w:t>
      </w:r>
      <w:r w:rsidRPr="00E00454">
        <w:rPr>
          <w:rFonts w:ascii="Arial" w:hAnsi="Arial" w:cs="Arial"/>
        </w:rPr>
        <w:t xml:space="preserve">Hepato-gastroenterology, CHU Saint-Pierre, Brussels, Belgium, </w:t>
      </w:r>
      <w:r w:rsidRPr="00E00454">
        <w:rPr>
          <w:rFonts w:ascii="Arial" w:hAnsi="Arial" w:cs="Arial"/>
          <w:vertAlign w:val="superscript"/>
        </w:rPr>
        <w:t>5</w:t>
      </w:r>
      <w:r w:rsidRPr="00E00454">
        <w:rPr>
          <w:rFonts w:ascii="Arial" w:hAnsi="Arial" w:cs="Arial"/>
        </w:rPr>
        <w:t xml:space="preserve">Department of Gastroenterology and Hepatology, </w:t>
      </w:r>
      <w:proofErr w:type="spellStart"/>
      <w:r w:rsidRPr="00E00454">
        <w:rPr>
          <w:rFonts w:ascii="Arial" w:hAnsi="Arial" w:cs="Arial"/>
        </w:rPr>
        <w:t>Ziekenhuis</w:t>
      </w:r>
      <w:proofErr w:type="spellEnd"/>
      <w:r w:rsidRPr="00E00454">
        <w:rPr>
          <w:rFonts w:ascii="Arial" w:hAnsi="Arial" w:cs="Arial"/>
        </w:rPr>
        <w:t xml:space="preserve"> </w:t>
      </w:r>
      <w:proofErr w:type="spellStart"/>
      <w:r w:rsidRPr="00E00454">
        <w:rPr>
          <w:rFonts w:ascii="Arial" w:hAnsi="Arial" w:cs="Arial"/>
        </w:rPr>
        <w:t>Oost</w:t>
      </w:r>
      <w:proofErr w:type="spellEnd"/>
      <w:r w:rsidRPr="00E00454">
        <w:rPr>
          <w:rFonts w:ascii="Arial" w:hAnsi="Arial" w:cs="Arial"/>
        </w:rPr>
        <w:t xml:space="preserve">-Limburg, Genk, Belgium, </w:t>
      </w:r>
      <w:r w:rsidRPr="00E00454">
        <w:rPr>
          <w:rFonts w:ascii="Arial" w:hAnsi="Arial" w:cs="Arial"/>
          <w:vertAlign w:val="superscript"/>
        </w:rPr>
        <w:t>6</w:t>
      </w:r>
      <w:r w:rsidRPr="00E00454">
        <w:rPr>
          <w:rFonts w:ascii="Arial" w:hAnsi="Arial" w:cs="Arial"/>
        </w:rPr>
        <w:t xml:space="preserve">Faculty of Medicine and Life Sciences, Hasselt University, </w:t>
      </w:r>
      <w:proofErr w:type="spellStart"/>
      <w:r w:rsidRPr="00E00454">
        <w:rPr>
          <w:rFonts w:ascii="Arial" w:hAnsi="Arial" w:cs="Arial"/>
        </w:rPr>
        <w:t>Diepenbeek</w:t>
      </w:r>
      <w:proofErr w:type="spellEnd"/>
      <w:r w:rsidRPr="00E00454">
        <w:rPr>
          <w:rFonts w:ascii="Arial" w:hAnsi="Arial" w:cs="Arial"/>
        </w:rPr>
        <w:t xml:space="preserve">, Belgium, </w:t>
      </w:r>
      <w:r w:rsidRPr="00E00454">
        <w:rPr>
          <w:rFonts w:ascii="Arial" w:hAnsi="Arial" w:cs="Arial"/>
          <w:vertAlign w:val="superscript"/>
        </w:rPr>
        <w:t>7</w:t>
      </w:r>
      <w:r w:rsidRPr="00E00454">
        <w:rPr>
          <w:rFonts w:ascii="Arial" w:hAnsi="Arial" w:cs="Arial"/>
        </w:rPr>
        <w:t xml:space="preserve">Department of Hepatology, UZ Leuven, Leuven, Belgium,  </w:t>
      </w:r>
      <w:r w:rsidRPr="00E00454">
        <w:rPr>
          <w:rFonts w:ascii="Arial" w:hAnsi="Arial" w:cs="Arial"/>
          <w:vertAlign w:val="superscript"/>
        </w:rPr>
        <w:t>8</w:t>
      </w:r>
      <w:r w:rsidRPr="00E00454">
        <w:rPr>
          <w:rFonts w:ascii="Arial" w:hAnsi="Arial" w:cs="Arial"/>
        </w:rPr>
        <w:t>Department of Public Health and Primary Care, University Hospitals Leuven, KU Leuven, Leuven, Belgium</w:t>
      </w:r>
    </w:p>
    <w:p w:rsidR="00435EA5" w:rsidRPr="00E00454" w:rsidRDefault="00435EA5" w:rsidP="00E00454">
      <w:pPr>
        <w:rPr>
          <w:rFonts w:ascii="Arial" w:hAnsi="Arial" w:cs="Arial"/>
        </w:rPr>
      </w:pPr>
    </w:p>
    <w:p w:rsidR="00435EA5" w:rsidRPr="00E00454" w:rsidRDefault="00435EA5" w:rsidP="00E00454">
      <w:pPr>
        <w:rPr>
          <w:rFonts w:ascii="Arial" w:hAnsi="Arial" w:cs="Arial"/>
          <w:b/>
        </w:rPr>
      </w:pPr>
      <w:r w:rsidRPr="00E00454">
        <w:rPr>
          <w:rFonts w:ascii="Arial" w:hAnsi="Arial" w:cs="Arial"/>
          <w:b/>
        </w:rPr>
        <w:t>Introduction:</w:t>
      </w:r>
      <w:r w:rsidR="00E00454" w:rsidRPr="00E00454">
        <w:rPr>
          <w:rFonts w:ascii="Arial" w:hAnsi="Arial" w:cs="Arial"/>
          <w:b/>
        </w:rPr>
        <w:t xml:space="preserve"> </w:t>
      </w:r>
      <w:r w:rsidR="0039647C" w:rsidRPr="00E00454">
        <w:rPr>
          <w:rFonts w:ascii="Arial" w:hAnsi="Arial" w:cs="Arial"/>
        </w:rPr>
        <w:t>In 2010, t</w:t>
      </w:r>
      <w:r w:rsidR="00277E3F" w:rsidRPr="00E00454">
        <w:rPr>
          <w:rFonts w:ascii="Arial" w:hAnsi="Arial" w:cs="Arial"/>
        </w:rPr>
        <w:t xml:space="preserve">here were 10,100 PWIDs in Belgium, of whom, 43% (34%-57%) were HCV infected. Approximately 17,350 individuals were enrolled in opioid substitution therapy (OST), with 23% continuing to inject while on treatment. </w:t>
      </w:r>
      <w:r w:rsidR="0039647C" w:rsidRPr="00E00454">
        <w:rPr>
          <w:rFonts w:ascii="Arial" w:hAnsi="Arial" w:cs="Arial"/>
        </w:rPr>
        <w:t>In 2012</w:t>
      </w:r>
      <w:r w:rsidR="00277E3F" w:rsidRPr="00E00454">
        <w:rPr>
          <w:rFonts w:ascii="Arial" w:hAnsi="Arial" w:cs="Arial"/>
        </w:rPr>
        <w:t xml:space="preserve">, 982,375 syringes were distributed through needle exchange programs (NEP). Understanding HCV transmission dynamics among high-risk populations requires robust epidemiological data and mathematical modeling to assess the potential impact of improved HCV treatment strategies. </w:t>
      </w:r>
    </w:p>
    <w:p w:rsidR="00C822A7" w:rsidRPr="00E00454" w:rsidRDefault="00C822A7" w:rsidP="00E00454">
      <w:pPr>
        <w:rPr>
          <w:rFonts w:ascii="Arial" w:hAnsi="Arial" w:cs="Arial"/>
          <w:b/>
        </w:rPr>
      </w:pPr>
    </w:p>
    <w:p w:rsidR="00435EA5" w:rsidRPr="00E00454" w:rsidRDefault="00435EA5" w:rsidP="00E00454">
      <w:pPr>
        <w:rPr>
          <w:rFonts w:ascii="Arial" w:hAnsi="Arial" w:cs="Arial"/>
        </w:rPr>
      </w:pPr>
      <w:r w:rsidRPr="00E00454">
        <w:rPr>
          <w:rFonts w:ascii="Arial" w:hAnsi="Arial" w:cs="Arial"/>
          <w:b/>
        </w:rPr>
        <w:t>Methods:</w:t>
      </w:r>
      <w:r w:rsidR="00E00454" w:rsidRPr="00E00454">
        <w:rPr>
          <w:rFonts w:ascii="Arial" w:hAnsi="Arial" w:cs="Arial"/>
          <w:b/>
        </w:rPr>
        <w:t xml:space="preserve"> </w:t>
      </w:r>
      <w:r w:rsidR="00277E3F" w:rsidRPr="00E00454">
        <w:rPr>
          <w:rFonts w:ascii="Arial" w:hAnsi="Arial" w:cs="Arial"/>
        </w:rPr>
        <w:t>HCV transmission was modeled using cohorts to track HCV incidence and prevalence among active PWIDs in the general population,</w:t>
      </w:r>
      <w:r w:rsidR="0039647C" w:rsidRPr="00E00454">
        <w:rPr>
          <w:rFonts w:ascii="Arial" w:hAnsi="Arial" w:cs="Arial"/>
        </w:rPr>
        <w:t xml:space="preserve"> OST and</w:t>
      </w:r>
      <w:r w:rsidR="00277E3F" w:rsidRPr="00E00454">
        <w:rPr>
          <w:rFonts w:ascii="Arial" w:hAnsi="Arial" w:cs="Arial"/>
        </w:rPr>
        <w:t xml:space="preserve"> NEP. Model assumptions were derived from published literature and expert consensus. The relative impact of increasing the number of PWIDs treated with new oral DAAs was considered.</w:t>
      </w:r>
      <w:bookmarkStart w:id="0" w:name="_GoBack"/>
      <w:bookmarkEnd w:id="0"/>
    </w:p>
    <w:p w:rsidR="00C822A7" w:rsidRPr="00E00454" w:rsidRDefault="00C822A7" w:rsidP="00E00454">
      <w:pPr>
        <w:rPr>
          <w:rFonts w:ascii="Arial" w:hAnsi="Arial" w:cs="Arial"/>
          <w:b/>
        </w:rPr>
      </w:pPr>
    </w:p>
    <w:p w:rsidR="00435EA5" w:rsidRPr="00E00454" w:rsidRDefault="00435EA5" w:rsidP="00E00454">
      <w:pPr>
        <w:rPr>
          <w:rFonts w:ascii="Arial" w:hAnsi="Arial" w:cs="Arial"/>
        </w:rPr>
      </w:pPr>
      <w:proofErr w:type="gramStart"/>
      <w:r w:rsidRPr="00E00454">
        <w:rPr>
          <w:rFonts w:ascii="Arial" w:hAnsi="Arial" w:cs="Arial"/>
          <w:b/>
        </w:rPr>
        <w:t>Results:</w:t>
      </w:r>
      <w:r w:rsidR="00E00454" w:rsidRPr="00E00454">
        <w:rPr>
          <w:rFonts w:ascii="Arial" w:hAnsi="Arial" w:cs="Arial"/>
          <w:b/>
        </w:rPr>
        <w:t xml:space="preserve"> </w:t>
      </w:r>
      <w:r w:rsidR="00277E3F" w:rsidRPr="00E00454">
        <w:rPr>
          <w:rFonts w:ascii="Arial" w:hAnsi="Arial" w:cs="Arial"/>
        </w:rPr>
        <w:t>If the current transmission paradigm continues, there will be 3,620 HCV infected PWIDs in 2030.</w:t>
      </w:r>
      <w:proofErr w:type="gramEnd"/>
      <w:r w:rsidR="00277E3F" w:rsidRPr="00E00454">
        <w:rPr>
          <w:rFonts w:ascii="Arial" w:hAnsi="Arial" w:cs="Arial"/>
        </w:rPr>
        <w:t xml:space="preserve"> Annually treating 40 </w:t>
      </w:r>
      <w:r w:rsidR="0039647C" w:rsidRPr="00E00454">
        <w:rPr>
          <w:rFonts w:ascii="Arial" w:hAnsi="Arial" w:cs="Arial"/>
        </w:rPr>
        <w:t xml:space="preserve">(1% of 2014 population) or 200 (5% of 2014 population) HCV-infected PWIDs </w:t>
      </w:r>
      <w:r w:rsidR="00277E3F" w:rsidRPr="00E00454">
        <w:rPr>
          <w:rFonts w:ascii="Arial" w:hAnsi="Arial" w:cs="Arial"/>
        </w:rPr>
        <w:t xml:space="preserve">with new oral DAAs </w:t>
      </w:r>
      <w:r w:rsidR="0039647C" w:rsidRPr="00E00454">
        <w:rPr>
          <w:rFonts w:ascii="Arial" w:hAnsi="Arial" w:cs="Arial"/>
        </w:rPr>
        <w:t>resulted in</w:t>
      </w:r>
      <w:r w:rsidR="00277E3F" w:rsidRPr="00E00454">
        <w:rPr>
          <w:rFonts w:ascii="Arial" w:hAnsi="Arial" w:cs="Arial"/>
        </w:rPr>
        <w:t xml:space="preserve"> 5%</w:t>
      </w:r>
      <w:r w:rsidR="0039647C" w:rsidRPr="00E00454">
        <w:rPr>
          <w:rFonts w:ascii="Arial" w:hAnsi="Arial" w:cs="Arial"/>
        </w:rPr>
        <w:t xml:space="preserve"> and &gt;25%</w:t>
      </w:r>
      <w:r w:rsidR="00277E3F" w:rsidRPr="00E00454">
        <w:rPr>
          <w:rFonts w:ascii="Arial" w:hAnsi="Arial" w:cs="Arial"/>
        </w:rPr>
        <w:t xml:space="preserve"> reduction</w:t>
      </w:r>
      <w:r w:rsidR="004042A5" w:rsidRPr="00E00454">
        <w:rPr>
          <w:rFonts w:ascii="Arial" w:hAnsi="Arial" w:cs="Arial"/>
        </w:rPr>
        <w:t>s, respectively, in HCV-infected PWIDs by 2030.</w:t>
      </w:r>
      <w:r w:rsidR="00277E3F" w:rsidRPr="00E00454">
        <w:rPr>
          <w:rFonts w:ascii="Arial" w:hAnsi="Arial" w:cs="Arial"/>
        </w:rPr>
        <w:t xml:space="preserve"> Treating 387 PWIDs annually (17% of 2014 population) resulted in a &gt;90% reduction by 2030. Targeting treatment to PWIDs engaged in OST and NEP would provide the greatest reduction in prevalence for the number of individuals treated (2.2 treated in OST/NEP to reduce prevalence by 1, as compared with 6.8 treated in the general population).</w:t>
      </w:r>
    </w:p>
    <w:p w:rsidR="00C822A7" w:rsidRPr="00E00454" w:rsidRDefault="00C822A7" w:rsidP="00E00454">
      <w:pPr>
        <w:rPr>
          <w:rFonts w:ascii="Arial" w:hAnsi="Arial" w:cs="Arial"/>
          <w:b/>
        </w:rPr>
      </w:pPr>
    </w:p>
    <w:p w:rsidR="00435EA5" w:rsidRPr="00E00454" w:rsidRDefault="00435EA5" w:rsidP="00E00454">
      <w:pPr>
        <w:rPr>
          <w:rFonts w:ascii="Arial" w:hAnsi="Arial" w:cs="Arial"/>
        </w:rPr>
      </w:pPr>
      <w:r w:rsidRPr="00E00454">
        <w:rPr>
          <w:rFonts w:ascii="Arial" w:hAnsi="Arial" w:cs="Arial"/>
          <w:b/>
        </w:rPr>
        <w:t>Conclusion:</w:t>
      </w:r>
      <w:r w:rsidR="00E00454" w:rsidRPr="00E00454">
        <w:rPr>
          <w:rFonts w:ascii="Arial" w:hAnsi="Arial" w:cs="Arial"/>
          <w:b/>
        </w:rPr>
        <w:t xml:space="preserve"> </w:t>
      </w:r>
      <w:r w:rsidR="00277E3F" w:rsidRPr="00E00454">
        <w:rPr>
          <w:rFonts w:ascii="Arial" w:hAnsi="Arial" w:cs="Arial"/>
        </w:rPr>
        <w:t>The results show that treating a small amount of PWIDs resulted in substantial decreases in the HCV</w:t>
      </w:r>
      <w:r w:rsidR="004042A5" w:rsidRPr="00E00454">
        <w:rPr>
          <w:rFonts w:ascii="Arial" w:hAnsi="Arial" w:cs="Arial"/>
        </w:rPr>
        <w:t>-</w:t>
      </w:r>
      <w:r w:rsidR="00277E3F" w:rsidRPr="00E00454">
        <w:rPr>
          <w:rFonts w:ascii="Arial" w:hAnsi="Arial" w:cs="Arial"/>
        </w:rPr>
        <w:t>infected PWID population by 2030. Furthermore, the relative impact of treatment was greatest when focused on the population engaged in OST and NEP. Treatment is expected to increase the rate of reinfection; however, reinfection will decline as HCV prevalence decreases. This analysis supports the implementation of a screening and treatment strategy among PWIDs when combined with an expansion of harm reduction programs.</w:t>
      </w:r>
    </w:p>
    <w:p w:rsidR="00C822A7" w:rsidRPr="00E00454" w:rsidRDefault="00C822A7" w:rsidP="00E00454">
      <w:pPr>
        <w:autoSpaceDE w:val="0"/>
        <w:autoSpaceDN w:val="0"/>
        <w:adjustRightInd w:val="0"/>
        <w:rPr>
          <w:rFonts w:ascii="Arial" w:hAnsi="Arial" w:cs="Arial"/>
          <w:b/>
          <w:color w:val="000000"/>
        </w:rPr>
      </w:pPr>
    </w:p>
    <w:p w:rsidR="00435EA5" w:rsidRPr="00E00454" w:rsidRDefault="00D755F5" w:rsidP="00E00454">
      <w:pPr>
        <w:autoSpaceDE w:val="0"/>
        <w:autoSpaceDN w:val="0"/>
        <w:adjustRightInd w:val="0"/>
        <w:rPr>
          <w:rFonts w:ascii="Arial" w:hAnsi="Arial" w:cs="Arial"/>
        </w:rPr>
      </w:pPr>
      <w:r w:rsidRPr="00E00454">
        <w:rPr>
          <w:rFonts w:ascii="Arial" w:hAnsi="Arial" w:cs="Arial"/>
          <w:b/>
          <w:color w:val="000000"/>
        </w:rPr>
        <w:t>Disclosure of Interest Statement:</w:t>
      </w:r>
      <w:r w:rsidR="00E00454" w:rsidRPr="00E00454">
        <w:rPr>
          <w:rFonts w:ascii="Arial" w:hAnsi="Arial" w:cs="Arial"/>
          <w:b/>
          <w:color w:val="000000"/>
        </w:rPr>
        <w:t xml:space="preserve"> </w:t>
      </w:r>
      <w:r w:rsidR="00277E3F" w:rsidRPr="00E00454">
        <w:rPr>
          <w:rFonts w:ascii="Arial" w:hAnsi="Arial" w:cs="Arial"/>
        </w:rPr>
        <w:t>This study was sponsored by Gilead Sciences, Inc</w:t>
      </w:r>
    </w:p>
    <w:sectPr w:rsidR="00435EA5" w:rsidRPr="00E00454" w:rsidSect="00B456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FA" w:rsidRDefault="004333FA" w:rsidP="006303EA">
      <w:r>
        <w:separator/>
      </w:r>
    </w:p>
  </w:endnote>
  <w:endnote w:type="continuationSeparator" w:id="0">
    <w:p w:rsidR="004333FA" w:rsidRDefault="004333F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FA" w:rsidRDefault="004333FA" w:rsidP="006303EA">
      <w:r>
        <w:separator/>
      </w:r>
    </w:p>
  </w:footnote>
  <w:footnote w:type="continuationSeparator" w:id="0">
    <w:p w:rsidR="004333FA" w:rsidRDefault="004333F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Default="006303EA" w:rsidP="006303EA">
    <w:pPr>
      <w:ind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753449"/>
    <w:rsid w:val="00016789"/>
    <w:rsid w:val="00027CE9"/>
    <w:rsid w:val="00032DD3"/>
    <w:rsid w:val="0004301C"/>
    <w:rsid w:val="00071617"/>
    <w:rsid w:val="00100DB2"/>
    <w:rsid w:val="001731BA"/>
    <w:rsid w:val="00254C5A"/>
    <w:rsid w:val="00277E3F"/>
    <w:rsid w:val="0039647C"/>
    <w:rsid w:val="004042A5"/>
    <w:rsid w:val="004333FA"/>
    <w:rsid w:val="00435EA5"/>
    <w:rsid w:val="006303EA"/>
    <w:rsid w:val="006D4409"/>
    <w:rsid w:val="00753449"/>
    <w:rsid w:val="00B32CC1"/>
    <w:rsid w:val="00B45670"/>
    <w:rsid w:val="00C30437"/>
    <w:rsid w:val="00C53098"/>
    <w:rsid w:val="00C822A7"/>
    <w:rsid w:val="00D755F5"/>
    <w:rsid w:val="00E00454"/>
    <w:rsid w:val="00F04EC5"/>
    <w:rsid w:val="00F524EE"/>
    <w:rsid w:val="00F63E01"/>
    <w:rsid w:val="00FA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09BA-3CB3-4A5C-81FB-F223F182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4</cp:revision>
  <dcterms:created xsi:type="dcterms:W3CDTF">2015-06-08T17:25:00Z</dcterms:created>
  <dcterms:modified xsi:type="dcterms:W3CDTF">2015-06-22T23:55:00Z</dcterms:modified>
</cp:coreProperties>
</file>