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AD24A" w14:textId="6665EC1D" w:rsidR="00B17E0D" w:rsidRPr="001C7170" w:rsidRDefault="001C7170" w:rsidP="00B17E0D">
      <w:pPr>
        <w:rPr>
          <w:rFonts w:ascii="Arial" w:hAnsi="Arial" w:cs="Arial"/>
          <w:b/>
          <w:lang w:val="en-GB"/>
        </w:rPr>
      </w:pPr>
      <w:r w:rsidRPr="001C7170">
        <w:rPr>
          <w:rFonts w:ascii="Arial" w:hAnsi="Arial" w:cs="Arial"/>
          <w:b/>
          <w:lang w:val="en-GB"/>
        </w:rPr>
        <w:t>HEPATITIS C REINFECTION FOLLOWING SUSTAINED VIROLOGICAL RESPONSE – A SEVEN YEAR FOLLOW-UP OF NORWEGIAN PATIENTS INFECTED THROUGH INJECTING DRUG USE</w:t>
      </w:r>
    </w:p>
    <w:p w14:paraId="39622C7C" w14:textId="77777777" w:rsidR="00B17E0D" w:rsidRPr="001C7170" w:rsidRDefault="00B17E0D" w:rsidP="00B17E0D">
      <w:pPr>
        <w:pStyle w:val="Standard"/>
        <w:tabs>
          <w:tab w:val="left" w:pos="425"/>
        </w:tabs>
        <w:jc w:val="both"/>
        <w:rPr>
          <w:rFonts w:ascii="Arial" w:eastAsia="Arial" w:hAnsi="Arial" w:cs="Arial"/>
          <w:sz w:val="24"/>
          <w:szCs w:val="24"/>
          <w:u w:color="000000"/>
          <w:lang w:val="en-GB"/>
        </w:rPr>
      </w:pPr>
    </w:p>
    <w:p w14:paraId="06517574" w14:textId="6F20066C" w:rsidR="00B17E0D" w:rsidRPr="001C7170" w:rsidRDefault="00B17E0D" w:rsidP="00B17E0D">
      <w:pPr>
        <w:pStyle w:val="Standard"/>
        <w:tabs>
          <w:tab w:val="left" w:pos="425"/>
        </w:tabs>
        <w:jc w:val="both"/>
        <w:rPr>
          <w:rFonts w:ascii="Arial" w:eastAsia="Arial" w:hAnsi="Arial" w:cs="Arial"/>
          <w:sz w:val="24"/>
          <w:szCs w:val="24"/>
          <w:u w:color="000000"/>
          <w:lang w:val="en-GB"/>
        </w:rPr>
      </w:pPr>
      <w:r w:rsidRPr="001C7170">
        <w:rPr>
          <w:rFonts w:ascii="Arial" w:eastAsia="Arial" w:hAnsi="Arial" w:cs="Arial"/>
          <w:sz w:val="24"/>
          <w:szCs w:val="24"/>
          <w:u w:val="single"/>
          <w:lang w:val="en-GB"/>
        </w:rPr>
        <w:t>Midgard H</w:t>
      </w:r>
      <w:r w:rsidRPr="001C7170">
        <w:rPr>
          <w:rFonts w:ascii="Arial" w:eastAsia="Arial" w:hAnsi="Arial" w:cs="Arial"/>
          <w:sz w:val="24"/>
          <w:szCs w:val="24"/>
          <w:u w:val="single"/>
          <w:vertAlign w:val="superscript"/>
          <w:lang w:val="en-GB"/>
        </w:rPr>
        <w:t>1</w:t>
      </w:r>
      <w:r w:rsidRPr="001C7170">
        <w:rPr>
          <w:rFonts w:ascii="Arial" w:eastAsia="Arial" w:hAnsi="Arial" w:cs="Arial"/>
          <w:sz w:val="24"/>
          <w:szCs w:val="24"/>
          <w:u w:color="000000"/>
          <w:lang w:val="en-GB"/>
        </w:rPr>
        <w:t xml:space="preserve">, </w:t>
      </w:r>
      <w:proofErr w:type="spellStart"/>
      <w:r w:rsidRPr="001C7170">
        <w:rPr>
          <w:rFonts w:ascii="Arial" w:eastAsia="Arial" w:hAnsi="Arial" w:cs="Arial"/>
          <w:sz w:val="24"/>
          <w:szCs w:val="24"/>
          <w:u w:color="000000"/>
          <w:lang w:val="en-GB"/>
        </w:rPr>
        <w:t>Bjøro</w:t>
      </w:r>
      <w:proofErr w:type="spellEnd"/>
      <w:r w:rsidRPr="001C7170">
        <w:rPr>
          <w:rFonts w:ascii="Arial" w:eastAsia="Arial" w:hAnsi="Arial" w:cs="Arial"/>
          <w:sz w:val="24"/>
          <w:szCs w:val="24"/>
          <w:u w:color="000000"/>
          <w:lang w:val="en-GB"/>
        </w:rPr>
        <w:t xml:space="preserve"> B</w:t>
      </w:r>
      <w:r w:rsidRPr="001C7170">
        <w:rPr>
          <w:rFonts w:ascii="Arial" w:eastAsia="Arial" w:hAnsi="Arial" w:cs="Arial"/>
          <w:sz w:val="24"/>
          <w:szCs w:val="24"/>
          <w:u w:color="000000"/>
          <w:vertAlign w:val="superscript"/>
          <w:lang w:val="en-GB"/>
        </w:rPr>
        <w:t>2</w:t>
      </w:r>
      <w:r w:rsidRPr="001C7170">
        <w:rPr>
          <w:rFonts w:ascii="Arial" w:eastAsia="Arial" w:hAnsi="Arial" w:cs="Arial"/>
          <w:sz w:val="24"/>
          <w:szCs w:val="24"/>
          <w:u w:color="000000"/>
          <w:lang w:val="en-GB"/>
        </w:rPr>
        <w:t xml:space="preserve">, </w:t>
      </w:r>
      <w:proofErr w:type="spellStart"/>
      <w:r w:rsidRPr="001C7170">
        <w:rPr>
          <w:rFonts w:ascii="Arial" w:eastAsia="Arial" w:hAnsi="Arial" w:cs="Arial"/>
          <w:sz w:val="24"/>
          <w:szCs w:val="24"/>
          <w:u w:color="000000"/>
          <w:lang w:val="en-GB"/>
        </w:rPr>
        <w:t>Dalgard</w:t>
      </w:r>
      <w:proofErr w:type="spellEnd"/>
      <w:r w:rsidRPr="001C7170">
        <w:rPr>
          <w:rFonts w:ascii="Arial" w:eastAsia="Arial" w:hAnsi="Arial" w:cs="Arial"/>
          <w:sz w:val="24"/>
          <w:szCs w:val="24"/>
          <w:u w:color="000000"/>
          <w:lang w:val="en-GB"/>
        </w:rPr>
        <w:t xml:space="preserve"> O</w:t>
      </w:r>
      <w:r w:rsidRPr="001C7170">
        <w:rPr>
          <w:rFonts w:ascii="Arial" w:eastAsia="Arial" w:hAnsi="Arial" w:cs="Arial"/>
          <w:sz w:val="24"/>
          <w:szCs w:val="24"/>
          <w:u w:color="000000"/>
          <w:vertAlign w:val="superscript"/>
          <w:lang w:val="en-GB"/>
        </w:rPr>
        <w:t>1</w:t>
      </w:r>
    </w:p>
    <w:p w14:paraId="7E13A5E6" w14:textId="77777777" w:rsidR="00B17E0D" w:rsidRPr="001C7170" w:rsidRDefault="00B17E0D" w:rsidP="00B17E0D">
      <w:pPr>
        <w:pStyle w:val="Standard"/>
        <w:tabs>
          <w:tab w:val="left" w:pos="425"/>
        </w:tabs>
        <w:jc w:val="both"/>
        <w:rPr>
          <w:rFonts w:ascii="Arial" w:eastAsia="Arial" w:hAnsi="Arial" w:cs="Arial"/>
          <w:sz w:val="24"/>
          <w:szCs w:val="24"/>
          <w:u w:color="000000"/>
          <w:lang w:val="en-GB"/>
        </w:rPr>
      </w:pPr>
    </w:p>
    <w:p w14:paraId="52D062B0" w14:textId="77777777" w:rsidR="00B17E0D" w:rsidRPr="001C7170" w:rsidRDefault="00B17E0D" w:rsidP="00B17E0D">
      <w:pPr>
        <w:rPr>
          <w:rFonts w:ascii="Arial" w:hAnsi="Arial" w:cs="Arial"/>
        </w:rPr>
      </w:pPr>
      <w:r w:rsidRPr="001C7170">
        <w:rPr>
          <w:rFonts w:ascii="Arial" w:hAnsi="Arial" w:cs="Arial"/>
          <w:vertAlign w:val="superscript"/>
        </w:rPr>
        <w:t>1</w:t>
      </w:r>
      <w:r w:rsidRPr="001C7170">
        <w:rPr>
          <w:rFonts w:ascii="Arial" w:hAnsi="Arial" w:cs="Arial"/>
        </w:rPr>
        <w:t xml:space="preserve"> Department of Infectious Diseases, </w:t>
      </w:r>
      <w:proofErr w:type="spellStart"/>
      <w:r w:rsidRPr="001C7170">
        <w:rPr>
          <w:rFonts w:ascii="Arial" w:hAnsi="Arial" w:cs="Arial"/>
        </w:rPr>
        <w:t>Akershus</w:t>
      </w:r>
      <w:proofErr w:type="spellEnd"/>
      <w:r w:rsidRPr="001C7170">
        <w:rPr>
          <w:rFonts w:ascii="Arial" w:hAnsi="Arial" w:cs="Arial"/>
        </w:rPr>
        <w:t xml:space="preserve"> University Hospital, Norway</w:t>
      </w:r>
    </w:p>
    <w:p w14:paraId="1F66D6C7" w14:textId="77777777" w:rsidR="00B17E0D" w:rsidRPr="001C7170" w:rsidRDefault="00B17E0D" w:rsidP="00B17E0D">
      <w:pPr>
        <w:rPr>
          <w:rFonts w:ascii="Arial" w:hAnsi="Arial" w:cs="Arial"/>
        </w:rPr>
      </w:pPr>
      <w:r w:rsidRPr="001C7170">
        <w:rPr>
          <w:rFonts w:ascii="Arial" w:hAnsi="Arial" w:cs="Arial"/>
          <w:vertAlign w:val="superscript"/>
          <w:lang w:val="en-GB"/>
        </w:rPr>
        <w:t>2</w:t>
      </w:r>
      <w:r w:rsidRPr="001C7170">
        <w:rPr>
          <w:rFonts w:ascii="Arial" w:hAnsi="Arial" w:cs="Arial"/>
          <w:lang w:val="en-GB"/>
        </w:rPr>
        <w:t xml:space="preserve"> Department of Transplantation </w:t>
      </w:r>
      <w:proofErr w:type="gramStart"/>
      <w:r w:rsidRPr="001C7170">
        <w:rPr>
          <w:rFonts w:ascii="Arial" w:hAnsi="Arial" w:cs="Arial"/>
          <w:lang w:val="en-GB"/>
        </w:rPr>
        <w:t>Medicine</w:t>
      </w:r>
      <w:proofErr w:type="gramEnd"/>
      <w:r w:rsidRPr="001C7170">
        <w:rPr>
          <w:rFonts w:ascii="Arial" w:hAnsi="Arial" w:cs="Arial"/>
          <w:lang w:val="en-GB"/>
        </w:rPr>
        <w:t>, Oslo University Hospital, Norway</w:t>
      </w:r>
    </w:p>
    <w:p w14:paraId="07644AC0" w14:textId="77777777" w:rsidR="00B17E0D" w:rsidRPr="001C7170" w:rsidRDefault="00B17E0D" w:rsidP="00B17E0D">
      <w:pPr>
        <w:pStyle w:val="Standard"/>
        <w:tabs>
          <w:tab w:val="left" w:pos="425"/>
        </w:tabs>
        <w:jc w:val="both"/>
        <w:rPr>
          <w:rFonts w:ascii="Arial" w:eastAsia="Arial" w:hAnsi="Arial" w:cs="Arial"/>
          <w:sz w:val="24"/>
          <w:szCs w:val="24"/>
          <w:u w:color="000000"/>
          <w:lang w:val="en-GB"/>
        </w:rPr>
      </w:pPr>
    </w:p>
    <w:p w14:paraId="2FFDEBEC" w14:textId="3AA36109" w:rsidR="00B17E0D" w:rsidRPr="001C7170" w:rsidRDefault="00B17E0D" w:rsidP="00B17E0D">
      <w:pPr>
        <w:jc w:val="both"/>
        <w:rPr>
          <w:rFonts w:ascii="Arial" w:hAnsi="Arial" w:cs="Arial"/>
          <w:lang w:val="en-GB"/>
        </w:rPr>
      </w:pPr>
      <w:r w:rsidRPr="001C7170">
        <w:rPr>
          <w:rFonts w:ascii="Arial" w:eastAsia="Arial" w:hAnsi="Arial" w:cs="Arial"/>
          <w:b/>
          <w:u w:color="000000"/>
          <w:lang w:val="en-GB"/>
        </w:rPr>
        <w:t>Background</w:t>
      </w:r>
      <w:r w:rsidRPr="001C7170">
        <w:rPr>
          <w:rFonts w:ascii="Arial" w:eastAsia="Arial" w:hAnsi="Arial" w:cs="Arial"/>
          <w:u w:color="000000"/>
          <w:lang w:val="en-GB"/>
        </w:rPr>
        <w:t xml:space="preserve">: On-going risk behaviours can lead to hepatitis C virus (HCV) </w:t>
      </w:r>
      <w:r w:rsidRPr="001C7170">
        <w:rPr>
          <w:rFonts w:ascii="Arial" w:hAnsi="Arial" w:cs="Arial"/>
          <w:lang w:val="en-GB"/>
        </w:rPr>
        <w:t xml:space="preserve">reinfection following successful treatment. </w:t>
      </w:r>
      <w:r w:rsidRPr="001C7170">
        <w:rPr>
          <w:rFonts w:ascii="Arial" w:eastAsia="Arial" w:hAnsi="Arial" w:cs="Arial"/>
          <w:u w:color="000000"/>
          <w:lang w:val="en-GB"/>
        </w:rPr>
        <w:t xml:space="preserve">Here we aimed to assess the incidence of persistent HCV reinfection in a population of people who inject drugs (PWID) who had achieved sustained virological response (SVR) seven years earlier. </w:t>
      </w:r>
    </w:p>
    <w:p w14:paraId="3B509C7E" w14:textId="77777777" w:rsidR="00B17E0D" w:rsidRPr="001C7170" w:rsidRDefault="00B17E0D" w:rsidP="00B17E0D">
      <w:pPr>
        <w:pStyle w:val="Standard"/>
        <w:tabs>
          <w:tab w:val="left" w:pos="425"/>
        </w:tabs>
        <w:jc w:val="both"/>
        <w:rPr>
          <w:rFonts w:ascii="Arial" w:eastAsia="Arial" w:hAnsi="Arial" w:cs="Arial"/>
          <w:sz w:val="24"/>
          <w:szCs w:val="24"/>
          <w:u w:color="000000"/>
          <w:lang w:val="en-GB"/>
        </w:rPr>
      </w:pPr>
    </w:p>
    <w:p w14:paraId="25ACFAA8" w14:textId="28CE5D3A" w:rsidR="00B17E0D" w:rsidRPr="001C7170" w:rsidRDefault="00B17E0D" w:rsidP="00B17E0D">
      <w:pPr>
        <w:pStyle w:val="Standard"/>
        <w:tabs>
          <w:tab w:val="left" w:pos="425"/>
        </w:tabs>
        <w:jc w:val="both"/>
        <w:rPr>
          <w:rFonts w:ascii="Arial" w:eastAsia="Arial" w:hAnsi="Arial" w:cs="Arial"/>
          <w:sz w:val="24"/>
          <w:szCs w:val="24"/>
          <w:u w:color="000000"/>
          <w:lang w:val="en-GB"/>
        </w:rPr>
      </w:pPr>
      <w:r w:rsidRPr="001C7170">
        <w:rPr>
          <w:rFonts w:ascii="Arial" w:eastAsia="Arial" w:hAnsi="Arial" w:cs="Arial"/>
          <w:b/>
          <w:sz w:val="24"/>
          <w:szCs w:val="24"/>
          <w:u w:color="000000"/>
          <w:lang w:val="en-GB"/>
        </w:rPr>
        <w:t>Methods</w:t>
      </w:r>
      <w:r w:rsidRPr="001C7170">
        <w:rPr>
          <w:rFonts w:ascii="Arial" w:eastAsia="Arial" w:hAnsi="Arial" w:cs="Arial"/>
          <w:sz w:val="24"/>
          <w:szCs w:val="24"/>
          <w:u w:color="000000"/>
          <w:lang w:val="en-GB"/>
        </w:rPr>
        <w:t>: In 2004-05 we performed a multicentre treatment study comprising 428 mono-infected HCV genotype 2 or 3 patients in the Scandinavian countries (North-C trial). Two thirds were PWID who all had been abstinent from injecting drug use (IDU) at least six months prior to treat</w:t>
      </w:r>
      <w:bookmarkStart w:id="0" w:name="_GoBack"/>
      <w:bookmarkEnd w:id="0"/>
      <w:r w:rsidRPr="001C7170">
        <w:rPr>
          <w:rFonts w:ascii="Arial" w:eastAsia="Arial" w:hAnsi="Arial" w:cs="Arial"/>
          <w:sz w:val="24"/>
          <w:szCs w:val="24"/>
          <w:u w:color="000000"/>
          <w:lang w:val="en-GB"/>
        </w:rPr>
        <w:t>ment. This follow-up study was performed in 2012-14 and all Norwegian patients who had obtained SVR (n=161) were eligible for participation. Clinical, laboratory and behavioural data were collected from 22 study sites.</w:t>
      </w:r>
    </w:p>
    <w:p w14:paraId="7818C47D" w14:textId="77777777" w:rsidR="00B17E0D" w:rsidRPr="001C7170" w:rsidRDefault="00B17E0D" w:rsidP="00B17E0D">
      <w:pPr>
        <w:pStyle w:val="Standard"/>
        <w:tabs>
          <w:tab w:val="left" w:pos="425"/>
        </w:tabs>
        <w:jc w:val="both"/>
        <w:rPr>
          <w:rFonts w:ascii="Arial" w:eastAsia="Arial" w:hAnsi="Arial" w:cs="Arial"/>
          <w:sz w:val="24"/>
          <w:szCs w:val="24"/>
          <w:u w:color="000000"/>
          <w:lang w:val="en-GB"/>
        </w:rPr>
      </w:pPr>
    </w:p>
    <w:p w14:paraId="7803F4DA" w14:textId="0FDB5470" w:rsidR="00B17E0D" w:rsidRPr="001C7170" w:rsidRDefault="00B17E0D" w:rsidP="00B17E0D">
      <w:pPr>
        <w:pStyle w:val="Standard"/>
        <w:tabs>
          <w:tab w:val="left" w:pos="425"/>
        </w:tabs>
        <w:jc w:val="both"/>
        <w:rPr>
          <w:rFonts w:ascii="Arial" w:eastAsia="Arial" w:hAnsi="Arial" w:cs="Arial"/>
          <w:sz w:val="24"/>
          <w:szCs w:val="24"/>
          <w:u w:color="000000"/>
          <w:lang w:val="en-GB"/>
        </w:rPr>
      </w:pPr>
      <w:r w:rsidRPr="001C7170">
        <w:rPr>
          <w:rFonts w:ascii="Arial" w:eastAsia="Arial" w:hAnsi="Arial" w:cs="Arial"/>
          <w:b/>
          <w:sz w:val="24"/>
          <w:szCs w:val="24"/>
          <w:u w:color="000000"/>
          <w:lang w:val="en-GB"/>
        </w:rPr>
        <w:t>Results</w:t>
      </w:r>
      <w:r w:rsidRPr="001C7170">
        <w:rPr>
          <w:rFonts w:ascii="Arial" w:eastAsia="Arial" w:hAnsi="Arial" w:cs="Arial"/>
          <w:sz w:val="24"/>
          <w:szCs w:val="24"/>
          <w:u w:color="000000"/>
          <w:lang w:val="en-GB"/>
        </w:rPr>
        <w:t xml:space="preserve">: Follow-up data were available in 138/161 (86%) individuals. Of 94 individuals with IDU prior to treatment, 37 (39%) had relapsed to IDU after treatment. Recurrence of HCV RNA was identified in 12 of 94 (13%) </w:t>
      </w:r>
      <w:proofErr w:type="gramStart"/>
      <w:r w:rsidRPr="001C7170">
        <w:rPr>
          <w:rFonts w:ascii="Arial" w:eastAsia="Arial" w:hAnsi="Arial" w:cs="Arial"/>
          <w:sz w:val="24"/>
          <w:szCs w:val="24"/>
          <w:u w:color="000000"/>
          <w:lang w:val="en-GB"/>
        </w:rPr>
        <w:t>PWID, with all cases occurring among those who had relapsed to IDU.</w:t>
      </w:r>
      <w:proofErr w:type="gramEnd"/>
      <w:r w:rsidRPr="001C7170" w:rsidDel="00015633">
        <w:rPr>
          <w:rFonts w:ascii="Arial" w:eastAsia="Arial" w:hAnsi="Arial" w:cs="Arial"/>
          <w:sz w:val="24"/>
          <w:szCs w:val="24"/>
          <w:u w:color="000000"/>
          <w:lang w:val="en-GB"/>
        </w:rPr>
        <w:t xml:space="preserve"> </w:t>
      </w:r>
      <w:r w:rsidRPr="001C7170">
        <w:rPr>
          <w:rFonts w:ascii="Arial" w:eastAsia="Arial" w:hAnsi="Arial" w:cs="Arial"/>
          <w:sz w:val="24"/>
          <w:szCs w:val="24"/>
          <w:u w:color="000000"/>
          <w:lang w:val="en-GB"/>
        </w:rPr>
        <w:t>The incidence of persistent HCV reinfection was 1.8/100 PY (95% CI 1.0-3.3) among individuals with IDU prior to treatment and 5.3/100 PY (95% CI 3.0-9.4) among those who had relapsed to IDU. While low education level was the only baseline factor associated with reinfection (OR 3.83; 95% CI 1.1-15.2), younger age (</w:t>
      </w:r>
      <w:proofErr w:type="spellStart"/>
      <w:r w:rsidRPr="001C7170">
        <w:rPr>
          <w:rFonts w:ascii="Arial" w:eastAsia="Arial" w:hAnsi="Arial" w:cs="Arial"/>
          <w:sz w:val="24"/>
          <w:szCs w:val="24"/>
          <w:u w:color="000000"/>
          <w:lang w:val="en-GB"/>
        </w:rPr>
        <w:t>aOR</w:t>
      </w:r>
      <w:proofErr w:type="spellEnd"/>
      <w:r w:rsidRPr="001C7170">
        <w:rPr>
          <w:rFonts w:ascii="Arial" w:eastAsia="Arial" w:hAnsi="Arial" w:cs="Arial"/>
          <w:sz w:val="24"/>
          <w:szCs w:val="24"/>
          <w:u w:color="000000"/>
          <w:lang w:val="en-GB"/>
        </w:rPr>
        <w:t xml:space="preserve"> 0.90 per </w:t>
      </w:r>
      <w:r w:rsidR="001A72F9" w:rsidRPr="001C7170">
        <w:rPr>
          <w:rFonts w:ascii="Arial" w:eastAsia="Arial" w:hAnsi="Arial" w:cs="Arial"/>
          <w:sz w:val="24"/>
          <w:szCs w:val="24"/>
          <w:u w:color="000000"/>
          <w:lang w:val="en-GB"/>
        </w:rPr>
        <w:t xml:space="preserve">increasing </w:t>
      </w:r>
      <w:r w:rsidRPr="001C7170">
        <w:rPr>
          <w:rFonts w:ascii="Arial" w:eastAsia="Arial" w:hAnsi="Arial" w:cs="Arial"/>
          <w:sz w:val="24"/>
          <w:szCs w:val="24"/>
          <w:u w:color="000000"/>
          <w:lang w:val="en-GB"/>
        </w:rPr>
        <w:t>year; 95% CI 0.84-0.96) and low education level (</w:t>
      </w:r>
      <w:proofErr w:type="spellStart"/>
      <w:r w:rsidRPr="001C7170">
        <w:rPr>
          <w:rFonts w:ascii="Arial" w:eastAsia="Arial" w:hAnsi="Arial" w:cs="Arial"/>
          <w:sz w:val="24"/>
          <w:szCs w:val="24"/>
          <w:u w:color="000000"/>
          <w:lang w:val="en-GB"/>
        </w:rPr>
        <w:t>aOR</w:t>
      </w:r>
      <w:proofErr w:type="spellEnd"/>
      <w:r w:rsidRPr="001C7170">
        <w:rPr>
          <w:rFonts w:ascii="Arial" w:eastAsia="Arial" w:hAnsi="Arial" w:cs="Arial"/>
          <w:sz w:val="24"/>
          <w:szCs w:val="24"/>
          <w:u w:color="000000"/>
          <w:lang w:val="en-GB"/>
        </w:rPr>
        <w:t xml:space="preserve"> 4.12; 95% CI 1.57-10.8) were associated with relapse to IDU.</w:t>
      </w:r>
    </w:p>
    <w:p w14:paraId="4AD5388B" w14:textId="77777777" w:rsidR="00B17E0D" w:rsidRPr="001C7170" w:rsidRDefault="00B17E0D" w:rsidP="00B17E0D">
      <w:pPr>
        <w:pStyle w:val="Standard"/>
        <w:tabs>
          <w:tab w:val="left" w:pos="425"/>
        </w:tabs>
        <w:jc w:val="both"/>
        <w:rPr>
          <w:rFonts w:ascii="Arial" w:eastAsia="Arial" w:hAnsi="Arial" w:cs="Arial"/>
          <w:sz w:val="24"/>
          <w:szCs w:val="24"/>
          <w:u w:color="000000"/>
          <w:lang w:val="en-GB"/>
        </w:rPr>
      </w:pPr>
    </w:p>
    <w:p w14:paraId="6C29C90C" w14:textId="6C430269" w:rsidR="00B17E0D" w:rsidRPr="001C7170" w:rsidRDefault="00B17E0D" w:rsidP="00B17E0D">
      <w:pPr>
        <w:jc w:val="both"/>
        <w:rPr>
          <w:rFonts w:ascii="Arial" w:hAnsi="Arial" w:cs="Arial"/>
          <w:lang w:val="en-GB"/>
        </w:rPr>
      </w:pPr>
      <w:r w:rsidRPr="001C7170">
        <w:rPr>
          <w:rFonts w:ascii="Arial" w:eastAsia="Arial" w:hAnsi="Arial" w:cs="Arial"/>
          <w:b/>
          <w:u w:color="000000"/>
          <w:lang w:val="en-GB"/>
        </w:rPr>
        <w:t>Conclusion</w:t>
      </w:r>
      <w:r w:rsidRPr="001C7170">
        <w:rPr>
          <w:rFonts w:ascii="Arial" w:eastAsia="Arial" w:hAnsi="Arial" w:cs="Arial"/>
          <w:u w:color="000000"/>
          <w:lang w:val="en-GB"/>
        </w:rPr>
        <w:t xml:space="preserve">: </w:t>
      </w:r>
      <w:r w:rsidRPr="001C7170">
        <w:rPr>
          <w:rFonts w:ascii="Arial" w:hAnsi="Arial" w:cs="Arial"/>
          <w:lang w:val="en-GB"/>
        </w:rPr>
        <w:t>In this long-term follow-up of PWID who had been abstinent from IDU before HCV treatment, relapse to IDU with subsequent HCV reinfection was common. Reinfection should be systematically addressed and prevented when providing HCV care for PWID. However, treating patients at high risk of transmitting HCV may prove prevention benefit in a public health perspective.</w:t>
      </w:r>
    </w:p>
    <w:p w14:paraId="4C0F783A" w14:textId="77777777" w:rsidR="00435EA5" w:rsidRPr="001C7170" w:rsidRDefault="00435EA5" w:rsidP="00435EA5">
      <w:pPr>
        <w:rPr>
          <w:rFonts w:ascii="Arial" w:hAnsi="Arial" w:cs="Arial"/>
        </w:rPr>
      </w:pPr>
    </w:p>
    <w:p w14:paraId="729ADED2" w14:textId="2B251892" w:rsidR="00435EA5" w:rsidRPr="001C7170" w:rsidRDefault="00D755F5" w:rsidP="001C7170">
      <w:pPr>
        <w:autoSpaceDE w:val="0"/>
        <w:autoSpaceDN w:val="0"/>
        <w:adjustRightInd w:val="0"/>
        <w:rPr>
          <w:rFonts w:ascii="Arial" w:hAnsi="Arial" w:cs="Arial"/>
        </w:rPr>
      </w:pPr>
      <w:r w:rsidRPr="001C7170">
        <w:rPr>
          <w:rFonts w:ascii="Arial" w:hAnsi="Arial" w:cs="Arial"/>
          <w:b/>
          <w:color w:val="000000"/>
        </w:rPr>
        <w:t>Disclosure of Interest Statement:</w:t>
      </w:r>
      <w:r w:rsidR="001C7170" w:rsidRPr="001C7170">
        <w:rPr>
          <w:rFonts w:ascii="Arial" w:hAnsi="Arial" w:cs="Arial"/>
          <w:b/>
          <w:color w:val="000000"/>
        </w:rPr>
        <w:t xml:space="preserve"> </w:t>
      </w:r>
      <w:r w:rsidRPr="001C7170">
        <w:rPr>
          <w:rFonts w:ascii="Arial" w:hAnsi="Arial" w:cs="Arial"/>
        </w:rPr>
        <w:t>No pharmaceutical grants were received in the development of this study.</w:t>
      </w:r>
    </w:p>
    <w:sectPr w:rsidR="00435EA5" w:rsidRPr="001C7170"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9DDD6" w14:textId="77777777" w:rsidR="00B17E0D" w:rsidRDefault="00B17E0D" w:rsidP="006303EA">
      <w:r>
        <w:separator/>
      </w:r>
    </w:p>
  </w:endnote>
  <w:endnote w:type="continuationSeparator" w:id="0">
    <w:p w14:paraId="36ED3227" w14:textId="77777777" w:rsidR="00B17E0D" w:rsidRDefault="00B17E0D"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3260F" w14:textId="77777777" w:rsidR="00B17E0D" w:rsidRDefault="00B17E0D" w:rsidP="006303EA">
      <w:r>
        <w:separator/>
      </w:r>
    </w:p>
  </w:footnote>
  <w:footnote w:type="continuationSeparator" w:id="0">
    <w:p w14:paraId="12F44AC3" w14:textId="77777777" w:rsidR="00B17E0D" w:rsidRDefault="00B17E0D"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1731BA"/>
    <w:rsid w:val="001A72F9"/>
    <w:rsid w:val="001C7170"/>
    <w:rsid w:val="00233621"/>
    <w:rsid w:val="00254C5A"/>
    <w:rsid w:val="002B701B"/>
    <w:rsid w:val="00394213"/>
    <w:rsid w:val="00435EA5"/>
    <w:rsid w:val="006303EA"/>
    <w:rsid w:val="006D4409"/>
    <w:rsid w:val="00753449"/>
    <w:rsid w:val="00793E67"/>
    <w:rsid w:val="007B703C"/>
    <w:rsid w:val="009B3BD0"/>
    <w:rsid w:val="00A6560A"/>
    <w:rsid w:val="00AF33CD"/>
    <w:rsid w:val="00B17E0D"/>
    <w:rsid w:val="00B32CC1"/>
    <w:rsid w:val="00B45670"/>
    <w:rsid w:val="00B96BE0"/>
    <w:rsid w:val="00BC2C3F"/>
    <w:rsid w:val="00C0131E"/>
    <w:rsid w:val="00C2192E"/>
    <w:rsid w:val="00C30437"/>
    <w:rsid w:val="00C53098"/>
    <w:rsid w:val="00D755F5"/>
    <w:rsid w:val="00DE1B0A"/>
    <w:rsid w:val="00F04EC5"/>
    <w:rsid w:val="00F90101"/>
    <w:rsid w:val="00FA40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E0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paragraph" w:customStyle="1" w:styleId="Standard">
    <w:name w:val="Standard"/>
    <w:rsid w:val="009B3BD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b-N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paragraph" w:customStyle="1" w:styleId="Standard">
    <w:name w:val="Standard"/>
    <w:rsid w:val="009B3BD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D865-30C7-498D-8C30-83BDCF75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3</cp:revision>
  <dcterms:created xsi:type="dcterms:W3CDTF">2015-06-16T12:50:00Z</dcterms:created>
  <dcterms:modified xsi:type="dcterms:W3CDTF">2015-06-22T23:30:00Z</dcterms:modified>
</cp:coreProperties>
</file>