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44" w:rsidRPr="00880004" w:rsidRDefault="00214910" w:rsidP="00880004">
      <w:pPr>
        <w:spacing w:before="150" w:after="150" w:line="240" w:lineRule="auto"/>
        <w:outlineLvl w:val="2"/>
        <w:rPr>
          <w:rFonts w:ascii="Arial Bold" w:eastAsia="Times New Roman" w:hAnsi="Arial Bold" w:cs="Arial"/>
          <w:b/>
          <w:bCs/>
          <w:caps/>
          <w:sz w:val="24"/>
          <w:szCs w:val="24"/>
          <w:lang w:val="en"/>
        </w:rPr>
      </w:pPr>
      <w:r w:rsidRPr="00880004">
        <w:rPr>
          <w:rFonts w:ascii="Arial Bold" w:eastAsia="Times New Roman" w:hAnsi="Arial Bold" w:cs="Arial"/>
          <w:b/>
          <w:bCs/>
          <w:caps/>
          <w:sz w:val="24"/>
          <w:szCs w:val="24"/>
          <w:lang w:val="en"/>
        </w:rPr>
        <w:t>Improved Access to HCV Treatment for Substance Users: The Impact of On-site Transient Elastography in an Inner City Community Health Centre</w:t>
      </w:r>
    </w:p>
    <w:p w:rsidR="00FE749A" w:rsidRPr="0036511E" w:rsidRDefault="00FE749A" w:rsidP="00880004">
      <w:pPr>
        <w:spacing w:before="150" w:after="150" w:line="240" w:lineRule="auto"/>
        <w:outlineLvl w:val="2"/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</w:pPr>
      <w:bookmarkStart w:id="0" w:name="_GoBack"/>
      <w:bookmarkEnd w:id="0"/>
      <w:r w:rsidRPr="0036511E">
        <w:rPr>
          <w:rFonts w:ascii="Arial" w:eastAsia="Times New Roman" w:hAnsi="Arial" w:cs="Arial"/>
          <w:bCs/>
          <w:sz w:val="24"/>
          <w:szCs w:val="24"/>
          <w:lang w:val="en"/>
        </w:rPr>
        <w:t>Milne R</w:t>
      </w:r>
      <w:r w:rsidRPr="0036511E"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1</w:t>
      </w:r>
      <w:r w:rsidRPr="0036511E">
        <w:rPr>
          <w:rFonts w:ascii="Arial" w:eastAsia="Times New Roman" w:hAnsi="Arial" w:cs="Arial"/>
          <w:bCs/>
          <w:sz w:val="24"/>
          <w:szCs w:val="24"/>
          <w:lang w:val="en"/>
        </w:rPr>
        <w:t xml:space="preserve">, </w:t>
      </w:r>
      <w:proofErr w:type="spellStart"/>
      <w:r w:rsidRPr="0036511E">
        <w:rPr>
          <w:rFonts w:ascii="Arial" w:eastAsia="Times New Roman" w:hAnsi="Arial" w:cs="Arial"/>
          <w:bCs/>
          <w:sz w:val="24"/>
          <w:szCs w:val="24"/>
          <w:lang w:val="en"/>
        </w:rPr>
        <w:t>Drost</w:t>
      </w:r>
      <w:proofErr w:type="spellEnd"/>
      <w:r w:rsidRPr="0036511E">
        <w:rPr>
          <w:rFonts w:ascii="Arial" w:eastAsia="Times New Roman" w:hAnsi="Arial" w:cs="Arial"/>
          <w:bCs/>
          <w:sz w:val="24"/>
          <w:szCs w:val="24"/>
          <w:lang w:val="en"/>
        </w:rPr>
        <w:t xml:space="preserve"> A</w:t>
      </w:r>
      <w:r w:rsidRPr="0036511E"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1</w:t>
      </w:r>
      <w:r w:rsidRPr="0036511E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, Fraser C</w:t>
      </w:r>
      <w:r w:rsidRPr="0036511E">
        <w:rPr>
          <w:rFonts w:ascii="Arial" w:eastAsia="Times New Roman" w:hAnsi="Arial" w:cs="Arial"/>
          <w:bCs/>
          <w:sz w:val="24"/>
          <w:szCs w:val="24"/>
          <w:u w:val="single"/>
          <w:vertAlign w:val="superscript"/>
          <w:lang w:val="en"/>
        </w:rPr>
        <w:t>2</w:t>
      </w:r>
    </w:p>
    <w:p w:rsidR="00FE749A" w:rsidRPr="00FE749A" w:rsidRDefault="00FE749A" w:rsidP="00880004">
      <w:pPr>
        <w:spacing w:before="150" w:after="15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1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Cool Aid Community Health Centre (CACHC) </w:t>
      </w:r>
      <w:r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2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UBC Department of Family Practice, CACHC</w:t>
      </w:r>
    </w:p>
    <w:p w:rsidR="008F5C44" w:rsidRPr="00880004" w:rsidRDefault="008F5C44" w:rsidP="00880004">
      <w:pPr>
        <w:spacing w:before="150" w:after="150" w:line="240" w:lineRule="auto"/>
        <w:outlineLvl w:val="2"/>
        <w:rPr>
          <w:rFonts w:ascii="Arial" w:eastAsia="Times New Roman" w:hAnsi="Arial" w:cs="Arial"/>
          <w:sz w:val="24"/>
          <w:szCs w:val="24"/>
          <w:lang w:val="en"/>
        </w:rPr>
      </w:pPr>
      <w:r w:rsidRPr="00880004">
        <w:rPr>
          <w:rFonts w:ascii="Arial" w:eastAsia="Times New Roman" w:hAnsi="Arial" w:cs="Arial"/>
          <w:b/>
          <w:bCs/>
          <w:sz w:val="24"/>
          <w:szCs w:val="24"/>
          <w:lang w:val="en"/>
        </w:rPr>
        <w:t>Background</w:t>
      </w:r>
      <w:r w:rsidR="003549A6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: </w:t>
      </w:r>
      <w:r w:rsidRPr="00880004">
        <w:rPr>
          <w:rFonts w:ascii="Arial" w:hAnsi="Arial" w:cs="Arial"/>
          <w:sz w:val="24"/>
          <w:szCs w:val="24"/>
        </w:rPr>
        <w:t>The Cool Aid Community Health Centre (CACHC)  is situated in the Access Health Centre; a multi-agency building which is home to multiple services designed to reduce critical barriers to access of health and social services. At CACHC 4,</w:t>
      </w:r>
      <w:r w:rsidR="00C30E93" w:rsidRPr="00880004">
        <w:rPr>
          <w:rFonts w:ascii="Arial" w:hAnsi="Arial" w:cs="Arial"/>
          <w:sz w:val="24"/>
          <w:szCs w:val="24"/>
        </w:rPr>
        <w:t>6</w:t>
      </w:r>
      <w:r w:rsidRPr="00880004">
        <w:rPr>
          <w:rFonts w:ascii="Arial" w:hAnsi="Arial" w:cs="Arial"/>
          <w:sz w:val="24"/>
          <w:szCs w:val="24"/>
        </w:rPr>
        <w:t>00 patients</w:t>
      </w:r>
      <w:r w:rsidR="00511C4B" w:rsidRPr="00880004">
        <w:rPr>
          <w:rFonts w:ascii="Arial" w:hAnsi="Arial" w:cs="Arial"/>
          <w:sz w:val="24"/>
          <w:szCs w:val="24"/>
        </w:rPr>
        <w:t>, approximately 40% of whom are hepatitis C (HCV) positive,</w:t>
      </w:r>
      <w:r w:rsidRPr="00880004">
        <w:rPr>
          <w:rFonts w:ascii="Arial" w:hAnsi="Arial" w:cs="Arial"/>
          <w:sz w:val="24"/>
          <w:szCs w:val="24"/>
        </w:rPr>
        <w:t xml:space="preserve"> receive comprehensive integrated primary health care in a low barrier culturally competent setting. We have previously identified access to transient </w:t>
      </w:r>
      <w:proofErr w:type="spellStart"/>
      <w:r w:rsidRPr="00880004">
        <w:rPr>
          <w:rFonts w:ascii="Arial" w:hAnsi="Arial" w:cs="Arial"/>
          <w:sz w:val="24"/>
          <w:szCs w:val="24"/>
        </w:rPr>
        <w:t>elastrography</w:t>
      </w:r>
      <w:proofErr w:type="spellEnd"/>
      <w:r w:rsidRPr="00880004">
        <w:rPr>
          <w:rFonts w:ascii="Arial" w:hAnsi="Arial" w:cs="Arial"/>
          <w:sz w:val="24"/>
          <w:szCs w:val="24"/>
        </w:rPr>
        <w:t xml:space="preserve"> </w:t>
      </w:r>
      <w:r w:rsidR="00511C4B" w:rsidRPr="00880004">
        <w:rPr>
          <w:rFonts w:ascii="Arial" w:hAnsi="Arial" w:cs="Arial"/>
          <w:sz w:val="24"/>
          <w:szCs w:val="24"/>
        </w:rPr>
        <w:t>(</w:t>
      </w:r>
      <w:r w:rsidR="00880004">
        <w:rPr>
          <w:rFonts w:ascii="Arial" w:hAnsi="Arial" w:cs="Arial"/>
          <w:sz w:val="24"/>
          <w:szCs w:val="24"/>
        </w:rPr>
        <w:t>TE</w:t>
      </w:r>
      <w:r w:rsidR="00511C4B" w:rsidRPr="00880004">
        <w:rPr>
          <w:rFonts w:ascii="Arial" w:hAnsi="Arial" w:cs="Arial"/>
          <w:sz w:val="24"/>
          <w:szCs w:val="24"/>
        </w:rPr>
        <w:t xml:space="preserve">) </w:t>
      </w:r>
      <w:r w:rsidRPr="00880004">
        <w:rPr>
          <w:rFonts w:ascii="Arial" w:hAnsi="Arial" w:cs="Arial"/>
          <w:sz w:val="24"/>
          <w:szCs w:val="24"/>
        </w:rPr>
        <w:t>assessment as a significant barrier to</w:t>
      </w:r>
      <w:r w:rsidR="00511C4B" w:rsidRPr="00880004">
        <w:rPr>
          <w:rFonts w:ascii="Arial" w:hAnsi="Arial" w:cs="Arial"/>
          <w:sz w:val="24"/>
          <w:szCs w:val="24"/>
        </w:rPr>
        <w:t xml:space="preserve"> HCV</w:t>
      </w:r>
      <w:r w:rsidRPr="00880004">
        <w:rPr>
          <w:rFonts w:ascii="Arial" w:hAnsi="Arial" w:cs="Arial"/>
          <w:sz w:val="24"/>
          <w:szCs w:val="24"/>
        </w:rPr>
        <w:t xml:space="preserve"> treatment for our clients.  Over 2 years of referral to offsite specialist for assessment we </w:t>
      </w:r>
      <w:r w:rsidR="00511C4B" w:rsidRPr="00880004">
        <w:rPr>
          <w:rFonts w:ascii="Arial" w:hAnsi="Arial" w:cs="Arial"/>
          <w:sz w:val="24"/>
          <w:szCs w:val="24"/>
        </w:rPr>
        <w:t xml:space="preserve">obtained </w:t>
      </w:r>
      <w:r w:rsidR="00511C4B" w:rsidRPr="00880004">
        <w:rPr>
          <w:rFonts w:ascii="Arial" w:hAnsi="Arial" w:cs="Arial"/>
          <w:sz w:val="24"/>
          <w:szCs w:val="24"/>
        </w:rPr>
        <w:softHyphen/>
      </w:r>
      <w:r w:rsidR="00511C4B" w:rsidRPr="00880004">
        <w:rPr>
          <w:rFonts w:ascii="Arial" w:hAnsi="Arial" w:cs="Arial"/>
          <w:sz w:val="24"/>
          <w:szCs w:val="24"/>
        </w:rPr>
        <w:softHyphen/>
      </w:r>
      <w:r w:rsidR="00511C4B" w:rsidRPr="00880004">
        <w:rPr>
          <w:rFonts w:ascii="Arial" w:hAnsi="Arial" w:cs="Arial"/>
          <w:sz w:val="24"/>
          <w:szCs w:val="24"/>
        </w:rPr>
        <w:softHyphen/>
        <w:t>68 scans with a 28</w:t>
      </w:r>
      <w:r w:rsidRPr="00880004">
        <w:rPr>
          <w:rFonts w:ascii="Arial" w:hAnsi="Arial" w:cs="Arial"/>
          <w:sz w:val="24"/>
          <w:szCs w:val="24"/>
        </w:rPr>
        <w:t>% loss to</w:t>
      </w:r>
      <w:r w:rsidR="00511C4B" w:rsidRPr="00880004">
        <w:rPr>
          <w:rFonts w:ascii="Arial" w:hAnsi="Arial" w:cs="Arial"/>
          <w:sz w:val="24"/>
          <w:szCs w:val="24"/>
        </w:rPr>
        <w:t xml:space="preserve"> for initial assessment or interpretation of fibrosis. With our pilot </w:t>
      </w:r>
      <w:proofErr w:type="gramStart"/>
      <w:r w:rsidR="00511C4B" w:rsidRPr="00880004">
        <w:rPr>
          <w:rFonts w:ascii="Arial" w:hAnsi="Arial" w:cs="Arial"/>
          <w:sz w:val="24"/>
          <w:szCs w:val="24"/>
        </w:rPr>
        <w:t xml:space="preserve">project </w:t>
      </w:r>
      <w:r w:rsidRPr="00880004">
        <w:rPr>
          <w:rFonts w:ascii="Arial" w:hAnsi="Arial" w:cs="Arial"/>
          <w:sz w:val="24"/>
          <w:szCs w:val="24"/>
        </w:rPr>
        <w:t xml:space="preserve"> </w:t>
      </w:r>
      <w:r w:rsidR="00511C4B" w:rsidRPr="00880004">
        <w:rPr>
          <w:rFonts w:ascii="Arial" w:hAnsi="Arial" w:cs="Arial"/>
          <w:sz w:val="24"/>
          <w:szCs w:val="24"/>
        </w:rPr>
        <w:t>of</w:t>
      </w:r>
      <w:proofErr w:type="gramEnd"/>
      <w:r w:rsidR="00511C4B" w:rsidRPr="00880004">
        <w:rPr>
          <w:rFonts w:ascii="Arial" w:hAnsi="Arial" w:cs="Arial"/>
          <w:sz w:val="24"/>
          <w:szCs w:val="24"/>
        </w:rPr>
        <w:t xml:space="preserve"> on-site assessment with a </w:t>
      </w:r>
      <w:r w:rsidR="00880004">
        <w:rPr>
          <w:rFonts w:ascii="Arial" w:hAnsi="Arial" w:cs="Arial"/>
          <w:sz w:val="24"/>
          <w:szCs w:val="24"/>
        </w:rPr>
        <w:t xml:space="preserve">portable </w:t>
      </w:r>
      <w:r w:rsidR="00511C4B" w:rsidRPr="00880004">
        <w:rPr>
          <w:rFonts w:ascii="Arial" w:hAnsi="Arial" w:cs="Arial"/>
          <w:sz w:val="24"/>
          <w:szCs w:val="24"/>
        </w:rPr>
        <w:t xml:space="preserve">TE machine and immediate </w:t>
      </w:r>
      <w:r w:rsidRPr="00880004">
        <w:rPr>
          <w:rFonts w:ascii="Arial" w:hAnsi="Arial" w:cs="Arial"/>
          <w:sz w:val="24"/>
          <w:szCs w:val="24"/>
        </w:rPr>
        <w:t xml:space="preserve">follow up, </w:t>
      </w:r>
      <w:r w:rsidR="00511C4B" w:rsidRPr="00880004">
        <w:rPr>
          <w:rFonts w:ascii="Arial" w:hAnsi="Arial" w:cs="Arial"/>
          <w:sz w:val="24"/>
          <w:szCs w:val="24"/>
        </w:rPr>
        <w:t xml:space="preserve"> we were able to obtain 117 scans</w:t>
      </w:r>
      <w:r w:rsidRPr="00880004">
        <w:rPr>
          <w:rFonts w:ascii="Arial" w:hAnsi="Arial" w:cs="Arial"/>
          <w:sz w:val="24"/>
          <w:szCs w:val="24"/>
        </w:rPr>
        <w:t xml:space="preserve"> with less than 3% loss to follow up o</w:t>
      </w:r>
      <w:r w:rsidR="00511C4B" w:rsidRPr="00880004">
        <w:rPr>
          <w:rFonts w:ascii="Arial" w:hAnsi="Arial" w:cs="Arial"/>
          <w:sz w:val="24"/>
          <w:szCs w:val="24"/>
        </w:rPr>
        <w:t>ver 3 days</w:t>
      </w:r>
      <w:r w:rsidRPr="00880004">
        <w:rPr>
          <w:rFonts w:ascii="Arial" w:hAnsi="Arial" w:cs="Arial"/>
          <w:sz w:val="24"/>
          <w:szCs w:val="24"/>
        </w:rPr>
        <w:t xml:space="preserve">. </w:t>
      </w:r>
      <w:r w:rsidR="00511C4B" w:rsidRPr="00880004">
        <w:rPr>
          <w:rFonts w:ascii="Arial" w:hAnsi="Arial" w:cs="Arial"/>
          <w:sz w:val="24"/>
          <w:szCs w:val="24"/>
        </w:rPr>
        <w:t xml:space="preserve">This lead to the acquisition of a permanent on-site portable TE machine at our community health </w:t>
      </w:r>
      <w:proofErr w:type="spellStart"/>
      <w:r w:rsidR="00511C4B" w:rsidRPr="00880004">
        <w:rPr>
          <w:rFonts w:ascii="Arial" w:hAnsi="Arial" w:cs="Arial"/>
          <w:sz w:val="24"/>
          <w:szCs w:val="24"/>
        </w:rPr>
        <w:t>centre</w:t>
      </w:r>
      <w:proofErr w:type="spellEnd"/>
      <w:r w:rsidR="00511C4B" w:rsidRPr="00880004">
        <w:rPr>
          <w:rFonts w:ascii="Arial" w:hAnsi="Arial" w:cs="Arial"/>
          <w:sz w:val="24"/>
          <w:szCs w:val="24"/>
        </w:rPr>
        <w:t xml:space="preserve">. We believe that this is the first community health </w:t>
      </w:r>
      <w:proofErr w:type="spellStart"/>
      <w:r w:rsidR="00511C4B" w:rsidRPr="00880004">
        <w:rPr>
          <w:rFonts w:ascii="Arial" w:hAnsi="Arial" w:cs="Arial"/>
          <w:sz w:val="24"/>
          <w:szCs w:val="24"/>
        </w:rPr>
        <w:t>centre</w:t>
      </w:r>
      <w:proofErr w:type="spellEnd"/>
      <w:r w:rsidR="00511C4B" w:rsidRPr="00880004">
        <w:rPr>
          <w:rFonts w:ascii="Arial" w:hAnsi="Arial" w:cs="Arial"/>
          <w:sz w:val="24"/>
          <w:szCs w:val="24"/>
        </w:rPr>
        <w:t xml:space="preserve"> in Canada to have integrated an on-site machine into primary care practice for HCV.</w:t>
      </w:r>
    </w:p>
    <w:p w:rsidR="008F5C44" w:rsidRPr="00880004" w:rsidRDefault="00FE749A" w:rsidP="003549A6">
      <w:pPr>
        <w:spacing w:before="150" w:after="15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Methods</w:t>
      </w:r>
      <w:r w:rsidR="003549A6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: </w:t>
      </w:r>
      <w:r w:rsidR="008F5C44" w:rsidRPr="00880004">
        <w:rPr>
          <w:rFonts w:ascii="Arial" w:hAnsi="Arial" w:cs="Arial"/>
          <w:sz w:val="24"/>
          <w:szCs w:val="24"/>
        </w:rPr>
        <w:t xml:space="preserve">Retrospective analysis of the impact of </w:t>
      </w:r>
      <w:r w:rsidR="00511C4B" w:rsidRPr="00880004">
        <w:rPr>
          <w:rFonts w:ascii="Arial" w:hAnsi="Arial" w:cs="Arial"/>
          <w:sz w:val="24"/>
          <w:szCs w:val="24"/>
        </w:rPr>
        <w:t>TE diagno</w:t>
      </w:r>
      <w:r w:rsidR="008F5C44" w:rsidRPr="00880004">
        <w:rPr>
          <w:rFonts w:ascii="Arial" w:hAnsi="Arial" w:cs="Arial"/>
          <w:sz w:val="24"/>
          <w:szCs w:val="24"/>
        </w:rPr>
        <w:t xml:space="preserve">stic testing within the context of primary care for an inner city cohort of individuals with </w:t>
      </w:r>
      <w:r w:rsidR="00511C4B" w:rsidRPr="00880004">
        <w:rPr>
          <w:rFonts w:ascii="Arial" w:hAnsi="Arial" w:cs="Arial"/>
          <w:sz w:val="24"/>
          <w:szCs w:val="24"/>
        </w:rPr>
        <w:t>chronic HCV</w:t>
      </w:r>
      <w:r w:rsidR="008F5C44" w:rsidRPr="00880004">
        <w:rPr>
          <w:rFonts w:ascii="Arial" w:hAnsi="Arial" w:cs="Arial"/>
          <w:sz w:val="24"/>
          <w:szCs w:val="24"/>
        </w:rPr>
        <w:t>. We will review</w:t>
      </w:r>
      <w:r w:rsidR="00C30E93" w:rsidRPr="00880004">
        <w:rPr>
          <w:rFonts w:ascii="Arial" w:hAnsi="Arial" w:cs="Arial"/>
          <w:sz w:val="24"/>
          <w:szCs w:val="24"/>
        </w:rPr>
        <w:t xml:space="preserve"> </w:t>
      </w:r>
      <w:r w:rsidR="008F5C44" w:rsidRPr="00880004">
        <w:rPr>
          <w:rFonts w:ascii="Arial" w:hAnsi="Arial" w:cs="Arial"/>
          <w:sz w:val="24"/>
          <w:szCs w:val="24"/>
        </w:rPr>
        <w:t>scans performed</w:t>
      </w:r>
      <w:r w:rsidR="00C30E93" w:rsidRPr="00880004">
        <w:rPr>
          <w:rFonts w:ascii="Arial" w:hAnsi="Arial" w:cs="Arial"/>
          <w:sz w:val="24"/>
          <w:szCs w:val="24"/>
        </w:rPr>
        <w:t xml:space="preserve"> onsite</w:t>
      </w:r>
      <w:r w:rsidR="008F5C44" w:rsidRPr="00880004">
        <w:rPr>
          <w:rFonts w:ascii="Arial" w:hAnsi="Arial" w:cs="Arial"/>
          <w:sz w:val="24"/>
          <w:szCs w:val="24"/>
        </w:rPr>
        <w:t xml:space="preserve"> by primary care clinicians</w:t>
      </w:r>
      <w:r w:rsidR="00C30E93" w:rsidRPr="00880004">
        <w:rPr>
          <w:rFonts w:ascii="Arial" w:hAnsi="Arial" w:cs="Arial"/>
          <w:sz w:val="24"/>
          <w:szCs w:val="24"/>
        </w:rPr>
        <w:t xml:space="preserve"> over 12 months</w:t>
      </w:r>
      <w:r w:rsidR="008F5C44" w:rsidRPr="00880004">
        <w:rPr>
          <w:rFonts w:ascii="Arial" w:hAnsi="Arial" w:cs="Arial"/>
          <w:sz w:val="24"/>
          <w:szCs w:val="24"/>
        </w:rPr>
        <w:t>. Highlights of the mixed qualitative/quantitative data we w</w:t>
      </w:r>
      <w:r w:rsidR="00511C4B" w:rsidRPr="00880004">
        <w:rPr>
          <w:rFonts w:ascii="Arial" w:hAnsi="Arial" w:cs="Arial"/>
          <w:sz w:val="24"/>
          <w:szCs w:val="24"/>
        </w:rPr>
        <w:t>ill</w:t>
      </w:r>
      <w:r w:rsidR="008F5C44" w:rsidRPr="00880004">
        <w:rPr>
          <w:rFonts w:ascii="Arial" w:hAnsi="Arial" w:cs="Arial"/>
          <w:sz w:val="24"/>
          <w:szCs w:val="24"/>
        </w:rPr>
        <w:t xml:space="preserve"> analyze include: </w:t>
      </w:r>
    </w:p>
    <w:p w:rsidR="008F5C44" w:rsidRPr="00880004" w:rsidRDefault="008F5C44" w:rsidP="00880004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Cs w:val="24"/>
        </w:rPr>
      </w:pPr>
      <w:r w:rsidRPr="00880004">
        <w:rPr>
          <w:rFonts w:ascii="Arial" w:hAnsi="Arial" w:cs="Arial"/>
          <w:color w:val="auto"/>
          <w:szCs w:val="24"/>
        </w:rPr>
        <w:t xml:space="preserve">Percentage that were engaged in health services (retention rate) </w:t>
      </w:r>
    </w:p>
    <w:p w:rsidR="008F5C44" w:rsidRPr="00880004" w:rsidRDefault="008F5C44" w:rsidP="00880004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Cs w:val="24"/>
        </w:rPr>
      </w:pPr>
      <w:r w:rsidRPr="00880004">
        <w:rPr>
          <w:rFonts w:ascii="Arial" w:hAnsi="Arial" w:cs="Arial"/>
          <w:color w:val="auto"/>
          <w:szCs w:val="24"/>
        </w:rPr>
        <w:t>Percentage of F2+ that were treated for HCV</w:t>
      </w:r>
      <w:r w:rsidR="00511C4B" w:rsidRPr="00880004">
        <w:rPr>
          <w:rFonts w:ascii="Arial" w:hAnsi="Arial" w:cs="Arial"/>
          <w:color w:val="auto"/>
          <w:szCs w:val="24"/>
        </w:rPr>
        <w:t xml:space="preserve"> and achieved SVR</w:t>
      </w:r>
    </w:p>
    <w:p w:rsidR="008F5C44" w:rsidRPr="00880004" w:rsidRDefault="008F5C44" w:rsidP="00880004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Cs w:val="24"/>
        </w:rPr>
      </w:pPr>
      <w:r w:rsidRPr="00880004">
        <w:rPr>
          <w:rFonts w:ascii="Arial" w:hAnsi="Arial" w:cs="Arial"/>
          <w:color w:val="auto"/>
          <w:szCs w:val="24"/>
        </w:rPr>
        <w:t>Time from scan to treatment start date</w:t>
      </w:r>
    </w:p>
    <w:p w:rsidR="008F5C44" w:rsidRDefault="008F5C44" w:rsidP="00880004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Cs w:val="24"/>
        </w:rPr>
      </w:pPr>
      <w:r w:rsidRPr="00880004">
        <w:rPr>
          <w:rFonts w:ascii="Arial" w:hAnsi="Arial" w:cs="Arial"/>
          <w:color w:val="auto"/>
          <w:szCs w:val="24"/>
        </w:rPr>
        <w:t>Time from referral to scan</w:t>
      </w:r>
    </w:p>
    <w:p w:rsidR="00880004" w:rsidRPr="00880004" w:rsidRDefault="00880004" w:rsidP="00880004">
      <w:pPr>
        <w:pStyle w:val="ListParagraph"/>
        <w:ind w:left="1440"/>
        <w:rPr>
          <w:rFonts w:ascii="Arial" w:hAnsi="Arial" w:cs="Arial"/>
          <w:color w:val="auto"/>
          <w:szCs w:val="24"/>
        </w:rPr>
      </w:pPr>
    </w:p>
    <w:p w:rsidR="008F5C44" w:rsidRPr="00880004" w:rsidRDefault="008F5C44" w:rsidP="00880004">
      <w:pPr>
        <w:spacing w:line="240" w:lineRule="auto"/>
        <w:rPr>
          <w:rFonts w:ascii="Arial" w:hAnsi="Arial" w:cs="Arial"/>
          <w:sz w:val="24"/>
          <w:szCs w:val="24"/>
        </w:rPr>
      </w:pPr>
      <w:r w:rsidRPr="00880004">
        <w:rPr>
          <w:rFonts w:ascii="Arial" w:hAnsi="Arial" w:cs="Arial"/>
          <w:sz w:val="24"/>
          <w:szCs w:val="24"/>
        </w:rPr>
        <w:t xml:space="preserve">Will also include a </w:t>
      </w:r>
      <w:proofErr w:type="spellStart"/>
      <w:r w:rsidRPr="00880004">
        <w:rPr>
          <w:rFonts w:ascii="Arial" w:hAnsi="Arial" w:cs="Arial"/>
          <w:sz w:val="24"/>
          <w:szCs w:val="24"/>
        </w:rPr>
        <w:t>subanalysis</w:t>
      </w:r>
      <w:proofErr w:type="spellEnd"/>
      <w:r w:rsidRPr="00880004">
        <w:rPr>
          <w:rFonts w:ascii="Arial" w:hAnsi="Arial" w:cs="Arial"/>
          <w:sz w:val="24"/>
          <w:szCs w:val="24"/>
        </w:rPr>
        <w:t xml:space="preserve"> of HIV </w:t>
      </w:r>
      <w:proofErr w:type="spellStart"/>
      <w:r w:rsidRPr="00880004">
        <w:rPr>
          <w:rFonts w:ascii="Arial" w:hAnsi="Arial" w:cs="Arial"/>
          <w:sz w:val="24"/>
          <w:szCs w:val="24"/>
        </w:rPr>
        <w:t>coinfected</w:t>
      </w:r>
      <w:proofErr w:type="spellEnd"/>
      <w:r w:rsidRPr="00880004">
        <w:rPr>
          <w:rFonts w:ascii="Arial" w:hAnsi="Arial" w:cs="Arial"/>
          <w:sz w:val="24"/>
          <w:szCs w:val="24"/>
        </w:rPr>
        <w:t xml:space="preserve"> patients as well as those who actively use substances and who identify as First Nations or Aboriginal descent. </w:t>
      </w:r>
    </w:p>
    <w:p w:rsidR="008F5C44" w:rsidRDefault="00FE749A" w:rsidP="00880004">
      <w:pPr>
        <w:spacing w:before="150" w:after="150" w:line="240" w:lineRule="auto"/>
        <w:outlineLvl w:val="2"/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Conclusion</w:t>
      </w:r>
      <w:r w:rsidR="003549A6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: </w:t>
      </w:r>
      <w:r w:rsidR="008F5C44" w:rsidRPr="00880004">
        <w:rPr>
          <w:rFonts w:ascii="Arial" w:hAnsi="Arial" w:cs="Arial"/>
          <w:sz w:val="24"/>
          <w:szCs w:val="24"/>
        </w:rPr>
        <w:t xml:space="preserve">We anticipate an increased understanding of the role of therapeutic relationships in linking patients to care, and demonstrating the importance ensuring accessibility of diagnostic tools in community health </w:t>
      </w:r>
      <w:proofErr w:type="spellStart"/>
      <w:r w:rsidR="008F5C44" w:rsidRPr="00880004">
        <w:rPr>
          <w:rFonts w:ascii="Arial" w:hAnsi="Arial" w:cs="Arial"/>
          <w:sz w:val="24"/>
          <w:szCs w:val="24"/>
        </w:rPr>
        <w:t>centres</w:t>
      </w:r>
      <w:proofErr w:type="spellEnd"/>
      <w:r w:rsidR="008F5C44" w:rsidRPr="00880004">
        <w:rPr>
          <w:rFonts w:ascii="Arial" w:hAnsi="Arial" w:cs="Arial"/>
          <w:sz w:val="24"/>
          <w:szCs w:val="24"/>
        </w:rPr>
        <w:t xml:space="preserve"> and other low threshold settings. Based on preliminary data review we anticipate finding an increase in retention in health care, engagement in HCV treatment</w:t>
      </w:r>
      <w:r w:rsidR="00511C4B" w:rsidRPr="00880004">
        <w:rPr>
          <w:rFonts w:ascii="Arial" w:hAnsi="Arial" w:cs="Arial"/>
          <w:sz w:val="24"/>
          <w:szCs w:val="24"/>
        </w:rPr>
        <w:t>, achievement of SVR</w:t>
      </w:r>
      <w:r w:rsidR="008F5C44" w:rsidRPr="00880004">
        <w:rPr>
          <w:rFonts w:ascii="Arial" w:hAnsi="Arial" w:cs="Arial"/>
          <w:sz w:val="24"/>
          <w:szCs w:val="24"/>
        </w:rPr>
        <w:t xml:space="preserve"> as well as rapid referral to scan and assessment to treatment start rates</w:t>
      </w:r>
      <w:r w:rsidR="008F5C44" w:rsidRPr="00880004">
        <w:t xml:space="preserve">. </w:t>
      </w:r>
    </w:p>
    <w:p w:rsidR="00105ECB" w:rsidRPr="003549A6" w:rsidRDefault="00105ECB" w:rsidP="00880004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Disclosure of Interest Statement</w:t>
      </w:r>
      <w:r w:rsidR="003549A6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CACHC is part of the Victoria Cool Aid Society, a non-profit organization. We receive support for our health programming from AbbVie Corporation, Gilead Sciences,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en"/>
        </w:rPr>
        <w:t>Merck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Canada. </w:t>
      </w:r>
      <w:r w:rsidRPr="00880004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 </w:t>
      </w:r>
    </w:p>
    <w:sectPr w:rsidR="00105ECB" w:rsidRPr="0035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049"/>
    <w:multiLevelType w:val="multilevel"/>
    <w:tmpl w:val="81D0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20A31"/>
    <w:multiLevelType w:val="hybridMultilevel"/>
    <w:tmpl w:val="489C2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44"/>
    <w:rsid w:val="00105ECB"/>
    <w:rsid w:val="001773AA"/>
    <w:rsid w:val="00214910"/>
    <w:rsid w:val="003261C4"/>
    <w:rsid w:val="003549A6"/>
    <w:rsid w:val="0036511E"/>
    <w:rsid w:val="00511C4B"/>
    <w:rsid w:val="00677194"/>
    <w:rsid w:val="00880004"/>
    <w:rsid w:val="008F5C44"/>
    <w:rsid w:val="00C30E93"/>
    <w:rsid w:val="00E329A7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37ACA-6279-4B99-B320-C00B1571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5C4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5C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5C4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5C44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0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235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00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DFD4B3"/>
                            <w:left w:val="single" w:sz="6" w:space="11" w:color="DFD4B3"/>
                            <w:bottom w:val="single" w:sz="6" w:space="6" w:color="DFD4B3"/>
                            <w:right w:val="single" w:sz="6" w:space="26" w:color="DFD4B3"/>
                          </w:divBdr>
                          <w:divsChild>
                            <w:div w:id="3429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0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1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CAC74-CEBA-446A-9898-047171555E87}"/>
</file>

<file path=customXml/itemProps2.xml><?xml version="1.0" encoding="utf-8"?>
<ds:datastoreItem xmlns:ds="http://schemas.openxmlformats.org/officeDocument/2006/customXml" ds:itemID="{9568E4B1-79AD-4348-ACE0-62DAB08EA88C}"/>
</file>

<file path=customXml/itemProps3.xml><?xml version="1.0" encoding="utf-8"?>
<ds:datastoreItem xmlns:ds="http://schemas.openxmlformats.org/officeDocument/2006/customXml" ds:itemID="{D4DD07B6-33EB-4D55-9CCF-98401F4F9A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ClinicNurses4</dc:creator>
  <cp:lastModifiedBy>Amy Sargent</cp:lastModifiedBy>
  <cp:revision>2</cp:revision>
  <cp:lastPrinted>2015-10-14T22:48:00Z</cp:lastPrinted>
  <dcterms:created xsi:type="dcterms:W3CDTF">2016-05-01T23:48:00Z</dcterms:created>
  <dcterms:modified xsi:type="dcterms:W3CDTF">2016-05-01T23:48:00Z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