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5F" w:rsidRDefault="00281D5F" w:rsidP="00A317B7">
      <w:pPr>
        <w:spacing w:after="0"/>
        <w:rPr>
          <w:rFonts w:ascii="Arial" w:hAnsi="Arial" w:cs="Arial"/>
          <w:b/>
          <w:sz w:val="24"/>
          <w:szCs w:val="24"/>
        </w:rPr>
      </w:pPr>
      <w:r w:rsidRPr="00A317B7">
        <w:rPr>
          <w:rFonts w:ascii="Arial" w:hAnsi="Arial" w:cs="Arial"/>
          <w:b/>
          <w:sz w:val="24"/>
          <w:szCs w:val="24"/>
        </w:rPr>
        <w:t>STABLE INCIDENCE OF HEPATITIS C VIRUS INFECTION AMONG PEOPLE WITH A HISTORY OF INJECTING DRUG U</w:t>
      </w:r>
      <w:bookmarkStart w:id="0" w:name="_GoBack"/>
      <w:bookmarkEnd w:id="0"/>
      <w:r w:rsidRPr="00A317B7">
        <w:rPr>
          <w:rFonts w:ascii="Arial" w:hAnsi="Arial" w:cs="Arial"/>
          <w:b/>
          <w:sz w:val="24"/>
          <w:szCs w:val="24"/>
        </w:rPr>
        <w:t>SE IN AN AUSTRALIAN PRISON SETTING, 2005-2014: THE HITS-P STUDY</w:t>
      </w:r>
    </w:p>
    <w:p w:rsidR="00A317B7" w:rsidRPr="00A317B7" w:rsidRDefault="00A317B7" w:rsidP="00A317B7">
      <w:pPr>
        <w:spacing w:after="0"/>
        <w:rPr>
          <w:rFonts w:ascii="Arial" w:hAnsi="Arial" w:cs="Arial"/>
          <w:b/>
          <w:sz w:val="24"/>
          <w:szCs w:val="24"/>
        </w:rPr>
      </w:pPr>
    </w:p>
    <w:p w:rsidR="00D44201" w:rsidRDefault="00D44201" w:rsidP="00A317B7">
      <w:pPr>
        <w:spacing w:after="0"/>
        <w:rPr>
          <w:rFonts w:ascii="Arial" w:hAnsi="Arial" w:cs="Arial"/>
          <w:sz w:val="24"/>
          <w:szCs w:val="24"/>
        </w:rPr>
      </w:pPr>
      <w:r w:rsidRPr="00A317B7">
        <w:rPr>
          <w:rFonts w:ascii="Arial" w:hAnsi="Arial" w:cs="Arial"/>
          <w:sz w:val="24"/>
          <w:szCs w:val="24"/>
          <w:u w:val="single"/>
        </w:rPr>
        <w:t>Cunningham E.B.</w:t>
      </w:r>
      <w:r w:rsidRPr="00A317B7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A317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17B7">
        <w:rPr>
          <w:rFonts w:ascii="Arial" w:hAnsi="Arial" w:cs="Arial"/>
          <w:sz w:val="24"/>
          <w:szCs w:val="24"/>
        </w:rPr>
        <w:t>Luciani</w:t>
      </w:r>
      <w:proofErr w:type="spellEnd"/>
      <w:r w:rsidRPr="00A317B7">
        <w:rPr>
          <w:rFonts w:ascii="Arial" w:hAnsi="Arial" w:cs="Arial"/>
          <w:sz w:val="24"/>
          <w:szCs w:val="24"/>
        </w:rPr>
        <w:t xml:space="preserve"> F.</w:t>
      </w:r>
      <w:r w:rsidRPr="00A317B7">
        <w:rPr>
          <w:rFonts w:ascii="Arial" w:hAnsi="Arial" w:cs="Arial"/>
          <w:sz w:val="24"/>
          <w:szCs w:val="24"/>
          <w:vertAlign w:val="superscript"/>
        </w:rPr>
        <w:t>2</w:t>
      </w:r>
      <w:r w:rsidRPr="00A317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17B7">
        <w:rPr>
          <w:rFonts w:ascii="Arial" w:hAnsi="Arial" w:cs="Arial"/>
          <w:sz w:val="24"/>
          <w:szCs w:val="24"/>
        </w:rPr>
        <w:t>Harjarizadeh</w:t>
      </w:r>
      <w:proofErr w:type="spellEnd"/>
      <w:r w:rsidRPr="00A317B7">
        <w:rPr>
          <w:rFonts w:ascii="Arial" w:hAnsi="Arial" w:cs="Arial"/>
          <w:sz w:val="24"/>
          <w:szCs w:val="24"/>
        </w:rPr>
        <w:t xml:space="preserve"> B.</w:t>
      </w:r>
      <w:r w:rsidRPr="00A317B7">
        <w:rPr>
          <w:rFonts w:ascii="Arial" w:hAnsi="Arial" w:cs="Arial"/>
          <w:sz w:val="24"/>
          <w:szCs w:val="24"/>
          <w:vertAlign w:val="superscript"/>
        </w:rPr>
        <w:t>1</w:t>
      </w:r>
      <w:r w:rsidRPr="00A317B7">
        <w:rPr>
          <w:rFonts w:ascii="Arial" w:hAnsi="Arial" w:cs="Arial"/>
          <w:sz w:val="24"/>
          <w:szCs w:val="24"/>
        </w:rPr>
        <w:t>, Betz-</w:t>
      </w:r>
      <w:proofErr w:type="spellStart"/>
      <w:r w:rsidRPr="00A317B7">
        <w:rPr>
          <w:rFonts w:ascii="Arial" w:hAnsi="Arial" w:cs="Arial"/>
          <w:sz w:val="24"/>
          <w:szCs w:val="24"/>
        </w:rPr>
        <w:t>Stablein</w:t>
      </w:r>
      <w:proofErr w:type="spellEnd"/>
      <w:r w:rsidRPr="00A317B7">
        <w:rPr>
          <w:rFonts w:ascii="Arial" w:hAnsi="Arial" w:cs="Arial"/>
          <w:sz w:val="24"/>
          <w:szCs w:val="24"/>
        </w:rPr>
        <w:t xml:space="preserve"> B.</w:t>
      </w:r>
      <w:r w:rsidRPr="00A317B7">
        <w:rPr>
          <w:rFonts w:ascii="Arial" w:hAnsi="Arial" w:cs="Arial"/>
          <w:sz w:val="24"/>
          <w:szCs w:val="24"/>
          <w:vertAlign w:val="superscript"/>
        </w:rPr>
        <w:t>2</w:t>
      </w:r>
      <w:r w:rsidRPr="00A317B7">
        <w:rPr>
          <w:rFonts w:ascii="Arial" w:hAnsi="Arial" w:cs="Arial"/>
          <w:sz w:val="24"/>
          <w:szCs w:val="24"/>
        </w:rPr>
        <w:t>, Bretana N.A.</w:t>
      </w:r>
      <w:r w:rsidRPr="00A317B7">
        <w:rPr>
          <w:rFonts w:ascii="Arial" w:hAnsi="Arial" w:cs="Arial"/>
          <w:sz w:val="24"/>
          <w:szCs w:val="24"/>
          <w:vertAlign w:val="superscript"/>
        </w:rPr>
        <w:t>2</w:t>
      </w:r>
      <w:r w:rsidRPr="00A317B7">
        <w:rPr>
          <w:rFonts w:ascii="Arial" w:hAnsi="Arial" w:cs="Arial"/>
          <w:sz w:val="24"/>
          <w:szCs w:val="24"/>
        </w:rPr>
        <w:t>, Teutsch S.</w:t>
      </w:r>
      <w:r w:rsidRPr="00A317B7">
        <w:rPr>
          <w:rFonts w:ascii="Arial" w:hAnsi="Arial" w:cs="Arial"/>
          <w:sz w:val="24"/>
          <w:szCs w:val="24"/>
          <w:vertAlign w:val="superscript"/>
        </w:rPr>
        <w:t>2</w:t>
      </w:r>
      <w:r w:rsidRPr="00A317B7">
        <w:rPr>
          <w:rFonts w:ascii="Arial" w:hAnsi="Arial" w:cs="Arial"/>
          <w:sz w:val="24"/>
          <w:szCs w:val="24"/>
        </w:rPr>
        <w:t>, Dore G.J.</w:t>
      </w:r>
      <w:r w:rsidRPr="00A317B7">
        <w:rPr>
          <w:rFonts w:ascii="Arial" w:hAnsi="Arial" w:cs="Arial"/>
          <w:sz w:val="24"/>
          <w:szCs w:val="24"/>
          <w:vertAlign w:val="superscript"/>
        </w:rPr>
        <w:t>1</w:t>
      </w:r>
      <w:r w:rsidRPr="00A317B7">
        <w:rPr>
          <w:rFonts w:ascii="Arial" w:hAnsi="Arial" w:cs="Arial"/>
          <w:sz w:val="24"/>
          <w:szCs w:val="24"/>
        </w:rPr>
        <w:t>, Grebely J.*</w:t>
      </w:r>
      <w:r w:rsidRPr="00A317B7">
        <w:rPr>
          <w:rFonts w:ascii="Arial" w:hAnsi="Arial" w:cs="Arial"/>
          <w:sz w:val="24"/>
          <w:szCs w:val="24"/>
          <w:vertAlign w:val="superscript"/>
        </w:rPr>
        <w:t>1</w:t>
      </w:r>
      <w:r w:rsidRPr="00A317B7">
        <w:rPr>
          <w:rFonts w:ascii="Arial" w:hAnsi="Arial" w:cs="Arial"/>
          <w:sz w:val="24"/>
          <w:szCs w:val="24"/>
        </w:rPr>
        <w:t>, Lloyd A.R.*</w:t>
      </w:r>
      <w:r w:rsidRPr="00A317B7">
        <w:rPr>
          <w:rFonts w:ascii="Arial" w:hAnsi="Arial" w:cs="Arial"/>
          <w:sz w:val="24"/>
          <w:szCs w:val="24"/>
          <w:vertAlign w:val="superscript"/>
        </w:rPr>
        <w:t>2</w:t>
      </w:r>
      <w:r w:rsidRPr="00A317B7">
        <w:rPr>
          <w:rFonts w:ascii="Arial" w:hAnsi="Arial" w:cs="Arial"/>
          <w:sz w:val="24"/>
          <w:szCs w:val="24"/>
        </w:rPr>
        <w:t xml:space="preserve"> on behalf of the HITS-p investigators</w:t>
      </w:r>
    </w:p>
    <w:p w:rsidR="00A317B7" w:rsidRPr="00A317B7" w:rsidRDefault="00A317B7" w:rsidP="00A317B7">
      <w:pPr>
        <w:spacing w:after="0"/>
        <w:rPr>
          <w:rFonts w:ascii="Arial" w:hAnsi="Arial" w:cs="Arial"/>
          <w:sz w:val="24"/>
          <w:szCs w:val="24"/>
        </w:rPr>
      </w:pPr>
    </w:p>
    <w:p w:rsidR="00D44201" w:rsidRPr="00A317B7" w:rsidRDefault="00D44201" w:rsidP="00A317B7">
      <w:pPr>
        <w:spacing w:after="0"/>
        <w:rPr>
          <w:rFonts w:ascii="Arial" w:hAnsi="Arial" w:cs="Arial"/>
          <w:sz w:val="24"/>
          <w:szCs w:val="24"/>
        </w:rPr>
      </w:pPr>
      <w:r w:rsidRPr="00A317B7">
        <w:rPr>
          <w:rFonts w:ascii="Arial" w:hAnsi="Arial" w:cs="Arial"/>
          <w:sz w:val="24"/>
          <w:szCs w:val="24"/>
          <w:vertAlign w:val="superscript"/>
        </w:rPr>
        <w:t>1</w:t>
      </w:r>
      <w:r w:rsidRPr="00A317B7">
        <w:rPr>
          <w:rFonts w:ascii="Arial" w:hAnsi="Arial" w:cs="Arial"/>
          <w:sz w:val="24"/>
          <w:szCs w:val="24"/>
        </w:rPr>
        <w:t xml:space="preserve">The Kirby Institute, UNSW Australia, Sydney, Australia, </w:t>
      </w:r>
      <w:r w:rsidRPr="00A317B7">
        <w:rPr>
          <w:rFonts w:ascii="Arial" w:hAnsi="Arial" w:cs="Arial"/>
          <w:sz w:val="24"/>
          <w:szCs w:val="24"/>
          <w:vertAlign w:val="superscript"/>
        </w:rPr>
        <w:t>2</w:t>
      </w:r>
      <w:r w:rsidRPr="00A317B7">
        <w:rPr>
          <w:rFonts w:ascii="Arial" w:hAnsi="Arial" w:cs="Arial"/>
          <w:sz w:val="24"/>
          <w:szCs w:val="24"/>
        </w:rPr>
        <w:t>Inflammation and Infection Research Centre, School of Medical Sciences, UNSW Australia, Sydney, Australia; *Contributed equally</w:t>
      </w:r>
    </w:p>
    <w:p w:rsidR="00A317B7" w:rsidRDefault="00A317B7" w:rsidP="00A317B7">
      <w:pPr>
        <w:spacing w:after="0"/>
        <w:rPr>
          <w:rFonts w:ascii="Arial" w:hAnsi="Arial" w:cs="Arial"/>
          <w:sz w:val="24"/>
          <w:szCs w:val="24"/>
        </w:rPr>
      </w:pPr>
    </w:p>
    <w:p w:rsidR="00466B39" w:rsidRPr="00A317B7" w:rsidRDefault="00466B39" w:rsidP="00A317B7">
      <w:pPr>
        <w:spacing w:after="0"/>
        <w:rPr>
          <w:rFonts w:ascii="Arial" w:hAnsi="Arial" w:cs="Arial"/>
          <w:sz w:val="24"/>
          <w:szCs w:val="24"/>
        </w:rPr>
      </w:pPr>
      <w:r w:rsidRPr="00A317B7">
        <w:rPr>
          <w:rFonts w:ascii="Arial" w:hAnsi="Arial" w:cs="Arial"/>
          <w:b/>
          <w:sz w:val="24"/>
          <w:szCs w:val="24"/>
        </w:rPr>
        <w:t>Background</w:t>
      </w:r>
      <w:r w:rsidRPr="00A317B7">
        <w:rPr>
          <w:rFonts w:ascii="Arial" w:hAnsi="Arial" w:cs="Arial"/>
          <w:sz w:val="24"/>
          <w:szCs w:val="24"/>
        </w:rPr>
        <w:t xml:space="preserve">: </w:t>
      </w:r>
      <w:r w:rsidR="001B1169" w:rsidRPr="00A317B7">
        <w:rPr>
          <w:rFonts w:ascii="Arial" w:hAnsi="Arial" w:cs="Arial"/>
          <w:sz w:val="24"/>
          <w:szCs w:val="24"/>
        </w:rPr>
        <w:t>H</w:t>
      </w:r>
      <w:r w:rsidR="005F5606" w:rsidRPr="00A317B7">
        <w:rPr>
          <w:rFonts w:ascii="Arial" w:hAnsi="Arial" w:cs="Arial"/>
          <w:sz w:val="24"/>
          <w:szCs w:val="24"/>
        </w:rPr>
        <w:t>epatitis C virus (HCV) transmission</w:t>
      </w:r>
      <w:r w:rsidR="002E3F21" w:rsidRPr="00A317B7">
        <w:rPr>
          <w:rFonts w:ascii="Arial" w:hAnsi="Arial" w:cs="Arial"/>
          <w:sz w:val="24"/>
          <w:szCs w:val="24"/>
        </w:rPr>
        <w:t xml:space="preserve"> </w:t>
      </w:r>
      <w:r w:rsidR="001B1169" w:rsidRPr="00A317B7">
        <w:rPr>
          <w:rFonts w:ascii="Arial" w:hAnsi="Arial" w:cs="Arial"/>
          <w:sz w:val="24"/>
          <w:szCs w:val="24"/>
        </w:rPr>
        <w:t>is high</w:t>
      </w:r>
      <w:r w:rsidR="005F5606" w:rsidRPr="00A317B7">
        <w:rPr>
          <w:rFonts w:ascii="Arial" w:hAnsi="Arial" w:cs="Arial"/>
          <w:sz w:val="24"/>
          <w:szCs w:val="24"/>
        </w:rPr>
        <w:t xml:space="preserve"> in prisons. </w:t>
      </w:r>
      <w:r w:rsidRPr="00A317B7">
        <w:rPr>
          <w:rFonts w:ascii="Arial" w:hAnsi="Arial" w:cs="Arial"/>
          <w:sz w:val="24"/>
          <w:szCs w:val="24"/>
        </w:rPr>
        <w:t xml:space="preserve">Understanding trends </w:t>
      </w:r>
      <w:r w:rsidR="002E3F21" w:rsidRPr="00A317B7">
        <w:rPr>
          <w:rFonts w:ascii="Arial" w:hAnsi="Arial" w:cs="Arial"/>
          <w:sz w:val="24"/>
          <w:szCs w:val="24"/>
        </w:rPr>
        <w:t xml:space="preserve">in incidence </w:t>
      </w:r>
      <w:r w:rsidRPr="00A317B7">
        <w:rPr>
          <w:rFonts w:ascii="Arial" w:hAnsi="Arial" w:cs="Arial"/>
          <w:sz w:val="24"/>
          <w:szCs w:val="24"/>
        </w:rPr>
        <w:t xml:space="preserve">and factors associated with </w:t>
      </w:r>
      <w:r w:rsidR="00D80E42" w:rsidRPr="00A317B7">
        <w:rPr>
          <w:rFonts w:ascii="Arial" w:hAnsi="Arial" w:cs="Arial"/>
          <w:sz w:val="24"/>
          <w:szCs w:val="24"/>
        </w:rPr>
        <w:t xml:space="preserve">infection </w:t>
      </w:r>
      <w:r w:rsidRPr="00A317B7">
        <w:rPr>
          <w:rFonts w:ascii="Arial" w:hAnsi="Arial" w:cs="Arial"/>
          <w:sz w:val="24"/>
          <w:szCs w:val="24"/>
        </w:rPr>
        <w:t xml:space="preserve">in </w:t>
      </w:r>
      <w:r w:rsidR="001B1169" w:rsidRPr="00A317B7">
        <w:rPr>
          <w:rFonts w:ascii="Arial" w:hAnsi="Arial" w:cs="Arial"/>
          <w:sz w:val="24"/>
          <w:szCs w:val="24"/>
        </w:rPr>
        <w:t>prisons</w:t>
      </w:r>
      <w:r w:rsidR="002E3F21" w:rsidRPr="00A317B7">
        <w:rPr>
          <w:rFonts w:ascii="Arial" w:hAnsi="Arial" w:cs="Arial"/>
          <w:sz w:val="24"/>
          <w:szCs w:val="24"/>
        </w:rPr>
        <w:t xml:space="preserve"> </w:t>
      </w:r>
      <w:r w:rsidRPr="00A317B7">
        <w:rPr>
          <w:rFonts w:ascii="Arial" w:hAnsi="Arial" w:cs="Arial"/>
          <w:sz w:val="24"/>
          <w:szCs w:val="24"/>
        </w:rPr>
        <w:t>is crucial for develop</w:t>
      </w:r>
      <w:r w:rsidR="001B1169" w:rsidRPr="00A317B7">
        <w:rPr>
          <w:rFonts w:ascii="Arial" w:hAnsi="Arial" w:cs="Arial"/>
          <w:sz w:val="24"/>
          <w:szCs w:val="24"/>
        </w:rPr>
        <w:t xml:space="preserve">ing </w:t>
      </w:r>
      <w:r w:rsidRPr="00A317B7">
        <w:rPr>
          <w:rFonts w:ascii="Arial" w:hAnsi="Arial" w:cs="Arial"/>
          <w:sz w:val="24"/>
          <w:szCs w:val="24"/>
        </w:rPr>
        <w:t xml:space="preserve">HCV prevention and treatment programs. This study </w:t>
      </w:r>
      <w:r w:rsidR="002E3F21" w:rsidRPr="00A317B7">
        <w:rPr>
          <w:rFonts w:ascii="Arial" w:hAnsi="Arial" w:cs="Arial"/>
          <w:sz w:val="24"/>
          <w:szCs w:val="24"/>
        </w:rPr>
        <w:t xml:space="preserve">investigated </w:t>
      </w:r>
      <w:r w:rsidRPr="00A317B7">
        <w:rPr>
          <w:rFonts w:ascii="Arial" w:hAnsi="Arial" w:cs="Arial"/>
          <w:sz w:val="24"/>
          <w:szCs w:val="24"/>
        </w:rPr>
        <w:t xml:space="preserve">trends in HCV incidence and </w:t>
      </w:r>
      <w:r w:rsidR="001B1169" w:rsidRPr="00A317B7">
        <w:rPr>
          <w:rFonts w:ascii="Arial" w:hAnsi="Arial" w:cs="Arial"/>
          <w:sz w:val="24"/>
          <w:szCs w:val="24"/>
        </w:rPr>
        <w:t xml:space="preserve">associated </w:t>
      </w:r>
      <w:r w:rsidRPr="00A317B7">
        <w:rPr>
          <w:rFonts w:ascii="Arial" w:hAnsi="Arial" w:cs="Arial"/>
          <w:sz w:val="24"/>
          <w:szCs w:val="24"/>
        </w:rPr>
        <w:t xml:space="preserve">factors among a cohort of </w:t>
      </w:r>
      <w:r w:rsidR="001B1169" w:rsidRPr="00A317B7">
        <w:rPr>
          <w:rFonts w:ascii="Arial" w:hAnsi="Arial" w:cs="Arial"/>
          <w:sz w:val="24"/>
          <w:szCs w:val="24"/>
        </w:rPr>
        <w:t xml:space="preserve">prisoners </w:t>
      </w:r>
      <w:r w:rsidRPr="00A317B7">
        <w:rPr>
          <w:rFonts w:ascii="Arial" w:hAnsi="Arial" w:cs="Arial"/>
          <w:sz w:val="24"/>
          <w:szCs w:val="24"/>
        </w:rPr>
        <w:t xml:space="preserve">in </w:t>
      </w:r>
      <w:r w:rsidR="00F2226F" w:rsidRPr="00A317B7">
        <w:rPr>
          <w:rFonts w:ascii="Arial" w:hAnsi="Arial" w:cs="Arial"/>
          <w:sz w:val="24"/>
          <w:szCs w:val="24"/>
        </w:rPr>
        <w:t xml:space="preserve">New South Wales </w:t>
      </w:r>
      <w:r w:rsidR="005F5606" w:rsidRPr="00A317B7">
        <w:rPr>
          <w:rFonts w:ascii="Arial" w:hAnsi="Arial" w:cs="Arial"/>
          <w:sz w:val="24"/>
          <w:szCs w:val="24"/>
        </w:rPr>
        <w:t>(NSW)</w:t>
      </w:r>
      <w:r w:rsidRPr="00A317B7">
        <w:rPr>
          <w:rFonts w:ascii="Arial" w:hAnsi="Arial" w:cs="Arial"/>
          <w:sz w:val="24"/>
          <w:szCs w:val="24"/>
        </w:rPr>
        <w:t>, Australia.</w:t>
      </w:r>
    </w:p>
    <w:p w:rsidR="00A317B7" w:rsidRDefault="00A317B7" w:rsidP="00A317B7">
      <w:pPr>
        <w:spacing w:after="0"/>
        <w:rPr>
          <w:rFonts w:ascii="Arial" w:hAnsi="Arial" w:cs="Arial"/>
          <w:sz w:val="24"/>
          <w:szCs w:val="24"/>
        </w:rPr>
      </w:pPr>
    </w:p>
    <w:p w:rsidR="00466B39" w:rsidRPr="00A317B7" w:rsidRDefault="00466B39" w:rsidP="00A317B7">
      <w:pPr>
        <w:spacing w:after="0"/>
        <w:rPr>
          <w:rFonts w:ascii="Arial" w:hAnsi="Arial" w:cs="Arial"/>
          <w:sz w:val="24"/>
          <w:szCs w:val="24"/>
        </w:rPr>
      </w:pPr>
      <w:r w:rsidRPr="00A317B7">
        <w:rPr>
          <w:rFonts w:ascii="Arial" w:hAnsi="Arial" w:cs="Arial"/>
          <w:b/>
          <w:sz w:val="24"/>
          <w:szCs w:val="24"/>
        </w:rPr>
        <w:t>Methods</w:t>
      </w:r>
      <w:r w:rsidRPr="00A317B7">
        <w:rPr>
          <w:rFonts w:ascii="Arial" w:hAnsi="Arial" w:cs="Arial"/>
          <w:sz w:val="24"/>
          <w:szCs w:val="24"/>
        </w:rPr>
        <w:t xml:space="preserve">: Data were </w:t>
      </w:r>
      <w:r w:rsidR="002E3F21" w:rsidRPr="00A317B7">
        <w:rPr>
          <w:rFonts w:ascii="Arial" w:hAnsi="Arial" w:cs="Arial"/>
          <w:sz w:val="24"/>
          <w:szCs w:val="24"/>
        </w:rPr>
        <w:t xml:space="preserve">available from the </w:t>
      </w:r>
      <w:r w:rsidR="002E3F21" w:rsidRPr="00A317B7">
        <w:rPr>
          <w:rFonts w:ascii="Arial" w:hAnsi="Arial" w:cs="Arial"/>
          <w:sz w:val="24"/>
          <w:szCs w:val="24"/>
          <w:u w:val="single"/>
        </w:rPr>
        <w:t>H</w:t>
      </w:r>
      <w:r w:rsidR="002E3F21" w:rsidRPr="00A317B7">
        <w:rPr>
          <w:rFonts w:ascii="Arial" w:hAnsi="Arial" w:cs="Arial"/>
          <w:sz w:val="24"/>
          <w:szCs w:val="24"/>
        </w:rPr>
        <w:t xml:space="preserve">epatitis C </w:t>
      </w:r>
      <w:r w:rsidR="002E3F21" w:rsidRPr="00A317B7">
        <w:rPr>
          <w:rFonts w:ascii="Arial" w:hAnsi="Arial" w:cs="Arial"/>
          <w:sz w:val="24"/>
          <w:szCs w:val="24"/>
          <w:u w:val="single"/>
        </w:rPr>
        <w:t>I</w:t>
      </w:r>
      <w:r w:rsidR="002E3F21" w:rsidRPr="00A317B7">
        <w:rPr>
          <w:rFonts w:ascii="Arial" w:hAnsi="Arial" w:cs="Arial"/>
          <w:sz w:val="24"/>
          <w:szCs w:val="24"/>
        </w:rPr>
        <w:t xml:space="preserve">ncidence and </w:t>
      </w:r>
      <w:r w:rsidR="002E3F21" w:rsidRPr="00A317B7">
        <w:rPr>
          <w:rFonts w:ascii="Arial" w:hAnsi="Arial" w:cs="Arial"/>
          <w:sz w:val="24"/>
          <w:szCs w:val="24"/>
          <w:u w:val="single"/>
        </w:rPr>
        <w:t>T</w:t>
      </w:r>
      <w:r w:rsidR="002E3F21" w:rsidRPr="00A317B7">
        <w:rPr>
          <w:rFonts w:ascii="Arial" w:hAnsi="Arial" w:cs="Arial"/>
          <w:sz w:val="24"/>
          <w:szCs w:val="24"/>
        </w:rPr>
        <w:t xml:space="preserve">ransmission </w:t>
      </w:r>
      <w:r w:rsidR="002E3F21" w:rsidRPr="00A317B7">
        <w:rPr>
          <w:rFonts w:ascii="Arial" w:hAnsi="Arial" w:cs="Arial"/>
          <w:sz w:val="24"/>
          <w:szCs w:val="24"/>
          <w:u w:val="single"/>
        </w:rPr>
        <w:t>S</w:t>
      </w:r>
      <w:r w:rsidR="002E3F21" w:rsidRPr="00A317B7">
        <w:rPr>
          <w:rFonts w:ascii="Arial" w:hAnsi="Arial" w:cs="Arial"/>
          <w:sz w:val="24"/>
          <w:szCs w:val="24"/>
        </w:rPr>
        <w:t xml:space="preserve">tudy in </w:t>
      </w:r>
      <w:r w:rsidR="002E3F21" w:rsidRPr="00A317B7">
        <w:rPr>
          <w:rFonts w:ascii="Arial" w:hAnsi="Arial" w:cs="Arial"/>
          <w:sz w:val="24"/>
          <w:szCs w:val="24"/>
          <w:u w:val="single"/>
        </w:rPr>
        <w:t>p</w:t>
      </w:r>
      <w:r w:rsidR="002E3F21" w:rsidRPr="00A317B7">
        <w:rPr>
          <w:rFonts w:ascii="Arial" w:hAnsi="Arial" w:cs="Arial"/>
          <w:sz w:val="24"/>
          <w:szCs w:val="24"/>
        </w:rPr>
        <w:t xml:space="preserve">risons (HITS-p) </w:t>
      </w:r>
      <w:r w:rsidRPr="00A317B7">
        <w:rPr>
          <w:rFonts w:ascii="Arial" w:hAnsi="Arial" w:cs="Arial"/>
          <w:sz w:val="24"/>
          <w:szCs w:val="24"/>
        </w:rPr>
        <w:t>from 2005-2014</w:t>
      </w:r>
      <w:r w:rsidR="00D80E42" w:rsidRPr="00A317B7">
        <w:rPr>
          <w:rFonts w:ascii="Arial" w:hAnsi="Arial" w:cs="Arial"/>
          <w:sz w:val="24"/>
          <w:szCs w:val="24"/>
        </w:rPr>
        <w:t>.</w:t>
      </w:r>
      <w:r w:rsidRPr="00A317B7">
        <w:rPr>
          <w:rFonts w:ascii="Arial" w:hAnsi="Arial" w:cs="Arial"/>
          <w:sz w:val="24"/>
          <w:szCs w:val="24"/>
        </w:rPr>
        <w:t xml:space="preserve"> T</w:t>
      </w:r>
      <w:r w:rsidR="002E3F21" w:rsidRPr="00A317B7">
        <w:rPr>
          <w:rFonts w:ascii="Arial" w:hAnsi="Arial" w:cs="Arial"/>
          <w:sz w:val="24"/>
          <w:szCs w:val="24"/>
        </w:rPr>
        <w:t>emporal t</w:t>
      </w:r>
      <w:r w:rsidRPr="00A317B7">
        <w:rPr>
          <w:rFonts w:ascii="Arial" w:hAnsi="Arial" w:cs="Arial"/>
          <w:sz w:val="24"/>
          <w:szCs w:val="24"/>
        </w:rPr>
        <w:t xml:space="preserve">rends in HCV incidence were evaluated. Factors associated with time to HCV </w:t>
      </w:r>
      <w:r w:rsidR="005F5606" w:rsidRPr="00A317B7">
        <w:rPr>
          <w:rFonts w:ascii="Arial" w:hAnsi="Arial" w:cs="Arial"/>
          <w:sz w:val="24"/>
          <w:szCs w:val="24"/>
        </w:rPr>
        <w:t xml:space="preserve">seroconversion </w:t>
      </w:r>
      <w:r w:rsidRPr="00A317B7">
        <w:rPr>
          <w:rFonts w:ascii="Arial" w:hAnsi="Arial" w:cs="Arial"/>
          <w:sz w:val="24"/>
          <w:szCs w:val="24"/>
        </w:rPr>
        <w:t xml:space="preserve">were assessed using Cox proportional hazards regression. </w:t>
      </w:r>
    </w:p>
    <w:p w:rsidR="00A317B7" w:rsidRDefault="00A317B7" w:rsidP="00A317B7">
      <w:pPr>
        <w:spacing w:after="0"/>
        <w:rPr>
          <w:rFonts w:ascii="Arial" w:hAnsi="Arial" w:cs="Arial"/>
          <w:sz w:val="24"/>
          <w:szCs w:val="24"/>
        </w:rPr>
      </w:pPr>
    </w:p>
    <w:p w:rsidR="00964457" w:rsidRPr="00A317B7" w:rsidRDefault="00466B39" w:rsidP="00A317B7">
      <w:pPr>
        <w:spacing w:after="0"/>
        <w:rPr>
          <w:rFonts w:ascii="Arial" w:hAnsi="Arial" w:cs="Arial"/>
          <w:sz w:val="24"/>
          <w:szCs w:val="24"/>
        </w:rPr>
      </w:pPr>
      <w:r w:rsidRPr="00A317B7">
        <w:rPr>
          <w:rFonts w:ascii="Arial" w:hAnsi="Arial" w:cs="Arial"/>
          <w:b/>
          <w:sz w:val="24"/>
          <w:szCs w:val="24"/>
        </w:rPr>
        <w:t>Results</w:t>
      </w:r>
      <w:r w:rsidRPr="00A317B7">
        <w:rPr>
          <w:rFonts w:ascii="Arial" w:hAnsi="Arial" w:cs="Arial"/>
          <w:sz w:val="24"/>
          <w:szCs w:val="24"/>
        </w:rPr>
        <w:t>: Among 590 participants enrolled, 32</w:t>
      </w:r>
      <w:r w:rsidR="00964457" w:rsidRPr="00A317B7">
        <w:rPr>
          <w:rFonts w:ascii="Arial" w:hAnsi="Arial" w:cs="Arial"/>
          <w:sz w:val="24"/>
          <w:szCs w:val="24"/>
        </w:rPr>
        <w:t>0</w:t>
      </w:r>
      <w:r w:rsidRPr="00A317B7">
        <w:rPr>
          <w:rFonts w:ascii="Arial" w:hAnsi="Arial" w:cs="Arial"/>
          <w:sz w:val="24"/>
          <w:szCs w:val="24"/>
        </w:rPr>
        <w:t xml:space="preserve"> were eligible for inclusion (</w:t>
      </w:r>
      <w:r w:rsidR="001B1169" w:rsidRPr="00A317B7">
        <w:rPr>
          <w:rFonts w:ascii="Arial" w:hAnsi="Arial" w:cs="Arial"/>
          <w:sz w:val="24"/>
          <w:szCs w:val="24"/>
          <w:u w:val="single"/>
        </w:rPr>
        <w:t>&gt;</w:t>
      </w:r>
      <w:r w:rsidR="001B1169" w:rsidRPr="00A317B7">
        <w:rPr>
          <w:rFonts w:ascii="Arial" w:hAnsi="Arial" w:cs="Arial"/>
          <w:sz w:val="24"/>
          <w:szCs w:val="24"/>
        </w:rPr>
        <w:t>1</w:t>
      </w:r>
      <w:r w:rsidRPr="00A317B7">
        <w:rPr>
          <w:rFonts w:ascii="Arial" w:hAnsi="Arial" w:cs="Arial"/>
          <w:sz w:val="24"/>
          <w:szCs w:val="24"/>
        </w:rPr>
        <w:t xml:space="preserve"> follow-up visit, lifetime history of injecting drugs, and HCV antibody</w:t>
      </w:r>
      <w:r w:rsidR="001B1169" w:rsidRPr="00A317B7">
        <w:rPr>
          <w:rFonts w:ascii="Arial" w:hAnsi="Arial" w:cs="Arial"/>
          <w:sz w:val="24"/>
          <w:szCs w:val="24"/>
        </w:rPr>
        <w:t>/</w:t>
      </w:r>
      <w:r w:rsidRPr="00A317B7">
        <w:rPr>
          <w:rFonts w:ascii="Arial" w:hAnsi="Arial" w:cs="Arial"/>
          <w:sz w:val="24"/>
          <w:szCs w:val="24"/>
        </w:rPr>
        <w:t xml:space="preserve">RNA negative at </w:t>
      </w:r>
      <w:r w:rsidR="001B1169" w:rsidRPr="00A317B7">
        <w:rPr>
          <w:rFonts w:ascii="Arial" w:hAnsi="Arial" w:cs="Arial"/>
          <w:sz w:val="24"/>
          <w:szCs w:val="24"/>
        </w:rPr>
        <w:t>enrolment</w:t>
      </w:r>
      <w:r w:rsidRPr="00A317B7">
        <w:rPr>
          <w:rFonts w:ascii="Arial" w:hAnsi="Arial" w:cs="Arial"/>
          <w:sz w:val="24"/>
          <w:szCs w:val="24"/>
        </w:rPr>
        <w:t xml:space="preserve">). </w:t>
      </w:r>
      <w:r w:rsidR="001B1169" w:rsidRPr="00A317B7">
        <w:rPr>
          <w:rFonts w:ascii="Arial" w:hAnsi="Arial" w:cs="Arial"/>
          <w:sz w:val="24"/>
          <w:szCs w:val="24"/>
        </w:rPr>
        <w:t>M</w:t>
      </w:r>
      <w:r w:rsidRPr="00A317B7">
        <w:rPr>
          <w:rFonts w:ascii="Arial" w:hAnsi="Arial" w:cs="Arial"/>
          <w:sz w:val="24"/>
          <w:szCs w:val="24"/>
        </w:rPr>
        <w:t>ean age was 2</w:t>
      </w:r>
      <w:r w:rsidR="00964457" w:rsidRPr="00A317B7">
        <w:rPr>
          <w:rFonts w:ascii="Arial" w:hAnsi="Arial" w:cs="Arial"/>
          <w:sz w:val="24"/>
          <w:szCs w:val="24"/>
        </w:rPr>
        <w:t>6</w:t>
      </w:r>
      <w:r w:rsidRPr="00A317B7">
        <w:rPr>
          <w:rFonts w:ascii="Arial" w:hAnsi="Arial" w:cs="Arial"/>
          <w:sz w:val="24"/>
          <w:szCs w:val="24"/>
        </w:rPr>
        <w:t xml:space="preserve"> years, </w:t>
      </w:r>
      <w:r w:rsidR="005F5606" w:rsidRPr="00A317B7">
        <w:rPr>
          <w:rFonts w:ascii="Arial" w:hAnsi="Arial" w:cs="Arial"/>
          <w:sz w:val="24"/>
          <w:szCs w:val="24"/>
        </w:rPr>
        <w:t>72% (n=2</w:t>
      </w:r>
      <w:r w:rsidR="00964457" w:rsidRPr="00A317B7">
        <w:rPr>
          <w:rFonts w:ascii="Arial" w:hAnsi="Arial" w:cs="Arial"/>
          <w:sz w:val="24"/>
          <w:szCs w:val="24"/>
        </w:rPr>
        <w:t>29</w:t>
      </w:r>
      <w:r w:rsidR="005F5606" w:rsidRPr="00A317B7">
        <w:rPr>
          <w:rFonts w:ascii="Arial" w:hAnsi="Arial" w:cs="Arial"/>
          <w:sz w:val="24"/>
          <w:szCs w:val="24"/>
        </w:rPr>
        <w:t xml:space="preserve">) were male, </w:t>
      </w:r>
      <w:r w:rsidR="00964457" w:rsidRPr="00A317B7">
        <w:rPr>
          <w:rFonts w:ascii="Arial" w:hAnsi="Arial" w:cs="Arial"/>
          <w:sz w:val="24"/>
          <w:szCs w:val="24"/>
        </w:rPr>
        <w:t>33</w:t>
      </w:r>
      <w:r w:rsidRPr="00A317B7">
        <w:rPr>
          <w:rFonts w:ascii="Arial" w:hAnsi="Arial" w:cs="Arial"/>
          <w:sz w:val="24"/>
          <w:szCs w:val="24"/>
        </w:rPr>
        <w:t>% (n=</w:t>
      </w:r>
      <w:r w:rsidR="00964457" w:rsidRPr="00A317B7">
        <w:rPr>
          <w:rFonts w:ascii="Arial" w:hAnsi="Arial" w:cs="Arial"/>
          <w:sz w:val="24"/>
          <w:szCs w:val="24"/>
        </w:rPr>
        <w:t>104</w:t>
      </w:r>
      <w:r w:rsidRPr="00A317B7">
        <w:rPr>
          <w:rFonts w:ascii="Arial" w:hAnsi="Arial" w:cs="Arial"/>
          <w:sz w:val="24"/>
          <w:szCs w:val="24"/>
        </w:rPr>
        <w:t xml:space="preserve">) reported </w:t>
      </w:r>
      <w:r w:rsidR="00964457" w:rsidRPr="00A317B7">
        <w:rPr>
          <w:rFonts w:ascii="Arial" w:hAnsi="Arial" w:cs="Arial"/>
          <w:sz w:val="24"/>
          <w:szCs w:val="24"/>
        </w:rPr>
        <w:t xml:space="preserve">recent </w:t>
      </w:r>
      <w:r w:rsidR="005F5606" w:rsidRPr="00A317B7">
        <w:rPr>
          <w:rFonts w:ascii="Arial" w:hAnsi="Arial" w:cs="Arial"/>
          <w:sz w:val="24"/>
          <w:szCs w:val="24"/>
        </w:rPr>
        <w:t>injecti</w:t>
      </w:r>
      <w:r w:rsidR="003735C9" w:rsidRPr="00A317B7">
        <w:rPr>
          <w:rFonts w:ascii="Arial" w:hAnsi="Arial" w:cs="Arial"/>
          <w:sz w:val="24"/>
          <w:szCs w:val="24"/>
        </w:rPr>
        <w:t>ng</w:t>
      </w:r>
      <w:r w:rsidR="005F5606" w:rsidRPr="00A317B7">
        <w:rPr>
          <w:rFonts w:ascii="Arial" w:hAnsi="Arial" w:cs="Arial"/>
          <w:sz w:val="24"/>
          <w:szCs w:val="24"/>
        </w:rPr>
        <w:t xml:space="preserve"> </w:t>
      </w:r>
      <w:r w:rsidRPr="00A317B7">
        <w:rPr>
          <w:rFonts w:ascii="Arial" w:hAnsi="Arial" w:cs="Arial"/>
          <w:sz w:val="24"/>
          <w:szCs w:val="24"/>
        </w:rPr>
        <w:t xml:space="preserve">drug </w:t>
      </w:r>
      <w:r w:rsidR="002E3F21" w:rsidRPr="00A317B7">
        <w:rPr>
          <w:rFonts w:ascii="Arial" w:hAnsi="Arial" w:cs="Arial"/>
          <w:sz w:val="24"/>
          <w:szCs w:val="24"/>
        </w:rPr>
        <w:t>use</w:t>
      </w:r>
      <w:r w:rsidRPr="00A317B7">
        <w:rPr>
          <w:rFonts w:ascii="Arial" w:hAnsi="Arial" w:cs="Arial"/>
          <w:sz w:val="24"/>
          <w:szCs w:val="24"/>
        </w:rPr>
        <w:t xml:space="preserve">, and </w:t>
      </w:r>
      <w:r w:rsidR="00964457" w:rsidRPr="00A317B7">
        <w:rPr>
          <w:rFonts w:ascii="Arial" w:hAnsi="Arial" w:cs="Arial"/>
          <w:sz w:val="24"/>
          <w:szCs w:val="24"/>
        </w:rPr>
        <w:t>25</w:t>
      </w:r>
      <w:r w:rsidRPr="00A317B7">
        <w:rPr>
          <w:rFonts w:ascii="Arial" w:hAnsi="Arial" w:cs="Arial"/>
          <w:sz w:val="24"/>
          <w:szCs w:val="24"/>
        </w:rPr>
        <w:t>% (n=</w:t>
      </w:r>
      <w:r w:rsidR="00964457" w:rsidRPr="00A317B7">
        <w:rPr>
          <w:rFonts w:ascii="Arial" w:hAnsi="Arial" w:cs="Arial"/>
          <w:sz w:val="24"/>
          <w:szCs w:val="24"/>
        </w:rPr>
        <w:t>81</w:t>
      </w:r>
      <w:r w:rsidRPr="00A317B7">
        <w:rPr>
          <w:rFonts w:ascii="Arial" w:hAnsi="Arial" w:cs="Arial"/>
          <w:sz w:val="24"/>
          <w:szCs w:val="24"/>
        </w:rPr>
        <w:t>) reported syringe</w:t>
      </w:r>
      <w:r w:rsidR="002E3F21" w:rsidRPr="00A317B7">
        <w:rPr>
          <w:rFonts w:ascii="Arial" w:hAnsi="Arial" w:cs="Arial"/>
          <w:sz w:val="24"/>
          <w:szCs w:val="24"/>
        </w:rPr>
        <w:t xml:space="preserve"> sharing</w:t>
      </w:r>
      <w:r w:rsidRPr="00A317B7">
        <w:rPr>
          <w:rFonts w:ascii="Arial" w:hAnsi="Arial" w:cs="Arial"/>
          <w:sz w:val="24"/>
          <w:szCs w:val="24"/>
        </w:rPr>
        <w:t xml:space="preserve"> during follow-up. </w:t>
      </w:r>
      <w:r w:rsidR="001B1169" w:rsidRPr="00A317B7">
        <w:rPr>
          <w:rFonts w:ascii="Arial" w:hAnsi="Arial" w:cs="Arial"/>
          <w:sz w:val="24"/>
          <w:szCs w:val="24"/>
        </w:rPr>
        <w:t>Overall, 93 infections were observed [</w:t>
      </w:r>
      <w:r w:rsidR="00964457" w:rsidRPr="00A317B7">
        <w:rPr>
          <w:rFonts w:ascii="Arial" w:hAnsi="Arial" w:cs="Arial"/>
          <w:sz w:val="24"/>
          <w:szCs w:val="24"/>
        </w:rPr>
        <w:t xml:space="preserve">815 </w:t>
      </w:r>
      <w:r w:rsidRPr="00A317B7">
        <w:rPr>
          <w:rFonts w:ascii="Arial" w:hAnsi="Arial" w:cs="Arial"/>
          <w:sz w:val="24"/>
          <w:szCs w:val="24"/>
        </w:rPr>
        <w:t>person-years</w:t>
      </w:r>
      <w:r w:rsidR="001B1169" w:rsidRPr="00A317B7">
        <w:rPr>
          <w:rFonts w:ascii="Arial" w:hAnsi="Arial" w:cs="Arial"/>
          <w:sz w:val="24"/>
          <w:szCs w:val="24"/>
        </w:rPr>
        <w:t xml:space="preserve"> (p-</w:t>
      </w:r>
      <w:proofErr w:type="spellStart"/>
      <w:r w:rsidR="001B1169" w:rsidRPr="00A317B7">
        <w:rPr>
          <w:rFonts w:ascii="Arial" w:hAnsi="Arial" w:cs="Arial"/>
          <w:sz w:val="24"/>
          <w:szCs w:val="24"/>
        </w:rPr>
        <w:t>yrs</w:t>
      </w:r>
      <w:proofErr w:type="spellEnd"/>
      <w:r w:rsidR="001B1169" w:rsidRPr="00A317B7">
        <w:rPr>
          <w:rFonts w:ascii="Arial" w:hAnsi="Arial" w:cs="Arial"/>
          <w:sz w:val="24"/>
          <w:szCs w:val="24"/>
        </w:rPr>
        <w:t xml:space="preserve">) </w:t>
      </w:r>
      <w:r w:rsidRPr="00A317B7">
        <w:rPr>
          <w:rFonts w:ascii="Arial" w:hAnsi="Arial" w:cs="Arial"/>
          <w:sz w:val="24"/>
          <w:szCs w:val="24"/>
        </w:rPr>
        <w:t>of follow up</w:t>
      </w:r>
      <w:r w:rsidR="001B1169" w:rsidRPr="00A317B7">
        <w:rPr>
          <w:rFonts w:ascii="Arial" w:hAnsi="Arial" w:cs="Arial"/>
          <w:sz w:val="24"/>
          <w:szCs w:val="24"/>
        </w:rPr>
        <w:t>]</w:t>
      </w:r>
      <w:r w:rsidRPr="00A317B7">
        <w:rPr>
          <w:rFonts w:ascii="Arial" w:hAnsi="Arial" w:cs="Arial"/>
          <w:sz w:val="24"/>
          <w:szCs w:val="24"/>
        </w:rPr>
        <w:t xml:space="preserve">, with a median time to infection of </w:t>
      </w:r>
      <w:r w:rsidR="00964457" w:rsidRPr="00A317B7">
        <w:rPr>
          <w:rFonts w:ascii="Arial" w:hAnsi="Arial" w:cs="Arial"/>
          <w:sz w:val="24"/>
          <w:szCs w:val="24"/>
        </w:rPr>
        <w:t xml:space="preserve">553 </w:t>
      </w:r>
      <w:r w:rsidRPr="00A317B7">
        <w:rPr>
          <w:rFonts w:ascii="Arial" w:hAnsi="Arial" w:cs="Arial"/>
          <w:sz w:val="24"/>
          <w:szCs w:val="24"/>
        </w:rPr>
        <w:t>days (</w:t>
      </w:r>
      <w:r w:rsidR="001B1169" w:rsidRPr="00A317B7">
        <w:rPr>
          <w:rFonts w:ascii="Arial" w:hAnsi="Arial" w:cs="Arial"/>
          <w:sz w:val="24"/>
          <w:szCs w:val="24"/>
        </w:rPr>
        <w:t>IQR</w:t>
      </w:r>
      <w:r w:rsidRPr="00A317B7">
        <w:rPr>
          <w:rFonts w:ascii="Arial" w:hAnsi="Arial" w:cs="Arial"/>
          <w:sz w:val="24"/>
          <w:szCs w:val="24"/>
        </w:rPr>
        <w:t>: 228-</w:t>
      </w:r>
      <w:r w:rsidR="00964457" w:rsidRPr="00A317B7">
        <w:rPr>
          <w:rFonts w:ascii="Arial" w:hAnsi="Arial" w:cs="Arial"/>
          <w:sz w:val="24"/>
          <w:szCs w:val="24"/>
        </w:rPr>
        <w:t>1024</w:t>
      </w:r>
      <w:r w:rsidRPr="00A317B7">
        <w:rPr>
          <w:rFonts w:ascii="Arial" w:hAnsi="Arial" w:cs="Arial"/>
          <w:sz w:val="24"/>
          <w:szCs w:val="24"/>
        </w:rPr>
        <w:t>)</w:t>
      </w:r>
      <w:r w:rsidR="005220F8" w:rsidRPr="00A317B7">
        <w:rPr>
          <w:rFonts w:ascii="Arial" w:hAnsi="Arial" w:cs="Arial"/>
          <w:sz w:val="24"/>
          <w:szCs w:val="24"/>
        </w:rPr>
        <w:t>.</w:t>
      </w:r>
      <w:r w:rsidR="00964457" w:rsidRPr="00A317B7">
        <w:rPr>
          <w:rFonts w:ascii="Arial" w:hAnsi="Arial" w:cs="Arial"/>
          <w:sz w:val="24"/>
          <w:szCs w:val="24"/>
        </w:rPr>
        <w:t xml:space="preserve"> HCV </w:t>
      </w:r>
      <w:r w:rsidR="00FC2054" w:rsidRPr="00A317B7">
        <w:rPr>
          <w:rFonts w:ascii="Arial" w:hAnsi="Arial" w:cs="Arial"/>
          <w:sz w:val="24"/>
          <w:szCs w:val="24"/>
        </w:rPr>
        <w:t>incidence</w:t>
      </w:r>
      <w:r w:rsidR="00964457" w:rsidRPr="00A317B7">
        <w:rPr>
          <w:rFonts w:ascii="Arial" w:hAnsi="Arial" w:cs="Arial"/>
          <w:sz w:val="24"/>
          <w:szCs w:val="24"/>
        </w:rPr>
        <w:t xml:space="preserve"> was 11.4</w:t>
      </w:r>
      <w:r w:rsidR="00CC6762" w:rsidRPr="00A317B7">
        <w:rPr>
          <w:rFonts w:ascii="Arial" w:hAnsi="Arial" w:cs="Arial"/>
          <w:sz w:val="24"/>
          <w:szCs w:val="24"/>
        </w:rPr>
        <w:t>/</w:t>
      </w:r>
      <w:r w:rsidR="00964457" w:rsidRPr="00A317B7">
        <w:rPr>
          <w:rFonts w:ascii="Arial" w:hAnsi="Arial" w:cs="Arial"/>
          <w:sz w:val="24"/>
          <w:szCs w:val="24"/>
        </w:rPr>
        <w:t xml:space="preserve">100 </w:t>
      </w:r>
      <w:r w:rsidR="001B1169" w:rsidRPr="00A317B7">
        <w:rPr>
          <w:rFonts w:ascii="Arial" w:hAnsi="Arial" w:cs="Arial"/>
          <w:sz w:val="24"/>
          <w:szCs w:val="24"/>
        </w:rPr>
        <w:t>p-</w:t>
      </w:r>
      <w:proofErr w:type="spellStart"/>
      <w:r w:rsidR="001B1169" w:rsidRPr="00A317B7">
        <w:rPr>
          <w:rFonts w:ascii="Arial" w:hAnsi="Arial" w:cs="Arial"/>
          <w:sz w:val="24"/>
          <w:szCs w:val="24"/>
        </w:rPr>
        <w:t>yrs</w:t>
      </w:r>
      <w:proofErr w:type="spellEnd"/>
      <w:r w:rsidR="00964457" w:rsidRPr="00A317B7">
        <w:rPr>
          <w:rFonts w:ascii="Arial" w:hAnsi="Arial" w:cs="Arial"/>
          <w:sz w:val="24"/>
          <w:szCs w:val="24"/>
        </w:rPr>
        <w:t xml:space="preserve"> (95% CI: 9.3-14.0</w:t>
      </w:r>
      <w:r w:rsidR="001B1169" w:rsidRPr="00A317B7">
        <w:rPr>
          <w:rFonts w:ascii="Arial" w:hAnsi="Arial" w:cs="Arial"/>
          <w:sz w:val="24"/>
          <w:szCs w:val="24"/>
        </w:rPr>
        <w:t>/</w:t>
      </w:r>
      <w:r w:rsidR="00964457" w:rsidRPr="00A317B7">
        <w:rPr>
          <w:rFonts w:ascii="Arial" w:hAnsi="Arial" w:cs="Arial"/>
          <w:sz w:val="24"/>
          <w:szCs w:val="24"/>
        </w:rPr>
        <w:t xml:space="preserve">100 </w:t>
      </w:r>
      <w:r w:rsidR="001B1169" w:rsidRPr="00A317B7">
        <w:rPr>
          <w:rFonts w:ascii="Arial" w:hAnsi="Arial" w:cs="Arial"/>
          <w:sz w:val="24"/>
          <w:szCs w:val="24"/>
        </w:rPr>
        <w:t>p-</w:t>
      </w:r>
      <w:proofErr w:type="spellStart"/>
      <w:r w:rsidR="001B1169" w:rsidRPr="00A317B7">
        <w:rPr>
          <w:rFonts w:ascii="Arial" w:hAnsi="Arial" w:cs="Arial"/>
          <w:sz w:val="24"/>
          <w:szCs w:val="24"/>
        </w:rPr>
        <w:t>yrs</w:t>
      </w:r>
      <w:proofErr w:type="spellEnd"/>
      <w:r w:rsidR="00964457" w:rsidRPr="00A317B7">
        <w:rPr>
          <w:rFonts w:ascii="Arial" w:hAnsi="Arial" w:cs="Arial"/>
          <w:sz w:val="24"/>
          <w:szCs w:val="24"/>
        </w:rPr>
        <w:t>) in the overall population and 6.3</w:t>
      </w:r>
      <w:r w:rsidR="001B1169" w:rsidRPr="00A317B7">
        <w:rPr>
          <w:rFonts w:ascii="Arial" w:hAnsi="Arial" w:cs="Arial"/>
          <w:sz w:val="24"/>
          <w:szCs w:val="24"/>
        </w:rPr>
        <w:t>/100 p-</w:t>
      </w:r>
      <w:proofErr w:type="spellStart"/>
      <w:r w:rsidR="001B1169" w:rsidRPr="00A317B7">
        <w:rPr>
          <w:rFonts w:ascii="Arial" w:hAnsi="Arial" w:cs="Arial"/>
          <w:sz w:val="24"/>
          <w:szCs w:val="24"/>
        </w:rPr>
        <w:t>yrs</w:t>
      </w:r>
      <w:proofErr w:type="spellEnd"/>
      <w:r w:rsidR="001B1169" w:rsidRPr="00A317B7">
        <w:rPr>
          <w:rFonts w:ascii="Arial" w:hAnsi="Arial" w:cs="Arial"/>
          <w:sz w:val="24"/>
          <w:szCs w:val="24"/>
        </w:rPr>
        <w:t xml:space="preserve"> </w:t>
      </w:r>
      <w:r w:rsidR="00964457" w:rsidRPr="00A317B7">
        <w:rPr>
          <w:rFonts w:ascii="Arial" w:hAnsi="Arial" w:cs="Arial"/>
          <w:sz w:val="24"/>
          <w:szCs w:val="24"/>
        </w:rPr>
        <w:t>(95% CI: 4.5-8.9</w:t>
      </w:r>
      <w:r w:rsidR="001B1169" w:rsidRPr="00A317B7">
        <w:rPr>
          <w:rFonts w:ascii="Arial" w:hAnsi="Arial" w:cs="Arial"/>
          <w:sz w:val="24"/>
          <w:szCs w:val="24"/>
        </w:rPr>
        <w:t>/100 p-</w:t>
      </w:r>
      <w:proofErr w:type="spellStart"/>
      <w:r w:rsidR="001B1169" w:rsidRPr="00A317B7">
        <w:rPr>
          <w:rFonts w:ascii="Arial" w:hAnsi="Arial" w:cs="Arial"/>
          <w:sz w:val="24"/>
          <w:szCs w:val="24"/>
        </w:rPr>
        <w:t>yrs</w:t>
      </w:r>
      <w:proofErr w:type="spellEnd"/>
      <w:r w:rsidR="00964457" w:rsidRPr="00A317B7">
        <w:rPr>
          <w:rFonts w:ascii="Arial" w:hAnsi="Arial" w:cs="Arial"/>
          <w:sz w:val="24"/>
          <w:szCs w:val="24"/>
        </w:rPr>
        <w:t>) among the continually imprisoned population.</w:t>
      </w:r>
      <w:r w:rsidRPr="00A317B7">
        <w:rPr>
          <w:rFonts w:ascii="Arial" w:hAnsi="Arial" w:cs="Arial"/>
          <w:sz w:val="24"/>
          <w:szCs w:val="24"/>
        </w:rPr>
        <w:t xml:space="preserve"> </w:t>
      </w:r>
      <w:r w:rsidR="00964457" w:rsidRPr="00A317B7">
        <w:rPr>
          <w:rFonts w:ascii="Arial" w:hAnsi="Arial" w:cs="Arial"/>
          <w:sz w:val="24"/>
          <w:szCs w:val="24"/>
        </w:rPr>
        <w:t>A stable trend in incidence was observed over the study period.</w:t>
      </w:r>
      <w:r w:rsidRPr="00A317B7">
        <w:rPr>
          <w:rFonts w:ascii="Arial" w:hAnsi="Arial" w:cs="Arial"/>
          <w:sz w:val="24"/>
          <w:szCs w:val="24"/>
        </w:rPr>
        <w:t xml:space="preserve"> </w:t>
      </w:r>
      <w:r w:rsidR="00FC2054" w:rsidRPr="00A317B7">
        <w:rPr>
          <w:rFonts w:ascii="Arial" w:hAnsi="Arial" w:cs="Arial"/>
          <w:sz w:val="24"/>
          <w:szCs w:val="24"/>
        </w:rPr>
        <w:t>Overall</w:t>
      </w:r>
      <w:r w:rsidRPr="00A317B7">
        <w:rPr>
          <w:rFonts w:ascii="Arial" w:hAnsi="Arial" w:cs="Arial"/>
          <w:sz w:val="24"/>
          <w:szCs w:val="24"/>
        </w:rPr>
        <w:t xml:space="preserve">, </w:t>
      </w:r>
      <w:r w:rsidR="005220F8" w:rsidRPr="00A317B7">
        <w:rPr>
          <w:rFonts w:ascii="Arial" w:hAnsi="Arial" w:cs="Arial"/>
          <w:sz w:val="24"/>
          <w:szCs w:val="24"/>
        </w:rPr>
        <w:t xml:space="preserve">time to </w:t>
      </w:r>
      <w:r w:rsidRPr="00A317B7">
        <w:rPr>
          <w:rFonts w:ascii="Arial" w:hAnsi="Arial" w:cs="Arial"/>
          <w:sz w:val="24"/>
          <w:szCs w:val="24"/>
        </w:rPr>
        <w:t xml:space="preserve">incident </w:t>
      </w:r>
      <w:r w:rsidR="005220F8" w:rsidRPr="00A317B7">
        <w:rPr>
          <w:rFonts w:ascii="Arial" w:hAnsi="Arial" w:cs="Arial"/>
          <w:sz w:val="24"/>
          <w:szCs w:val="24"/>
        </w:rPr>
        <w:t xml:space="preserve">HCV </w:t>
      </w:r>
      <w:r w:rsidRPr="00A317B7">
        <w:rPr>
          <w:rFonts w:ascii="Arial" w:hAnsi="Arial" w:cs="Arial"/>
          <w:sz w:val="24"/>
          <w:szCs w:val="24"/>
        </w:rPr>
        <w:t xml:space="preserve">infection was independently associated with </w:t>
      </w:r>
      <w:r w:rsidR="00964457" w:rsidRPr="00A317B7">
        <w:rPr>
          <w:rFonts w:ascii="Arial" w:hAnsi="Arial" w:cs="Arial"/>
          <w:sz w:val="24"/>
          <w:szCs w:val="24"/>
        </w:rPr>
        <w:t>older age</w:t>
      </w:r>
      <w:r w:rsidRPr="00A317B7">
        <w:rPr>
          <w:rFonts w:ascii="Arial" w:hAnsi="Arial" w:cs="Arial"/>
          <w:sz w:val="24"/>
          <w:szCs w:val="24"/>
        </w:rPr>
        <w:t xml:space="preserve"> [</w:t>
      </w:r>
      <w:r w:rsidR="005220F8" w:rsidRPr="00A317B7">
        <w:rPr>
          <w:rFonts w:ascii="Arial" w:hAnsi="Arial" w:cs="Arial"/>
          <w:sz w:val="24"/>
          <w:szCs w:val="24"/>
        </w:rPr>
        <w:t>adjusted hazard ratio (</w:t>
      </w:r>
      <w:proofErr w:type="spellStart"/>
      <w:r w:rsidR="005220F8" w:rsidRPr="00A317B7">
        <w:rPr>
          <w:rFonts w:ascii="Arial" w:hAnsi="Arial" w:cs="Arial"/>
          <w:sz w:val="24"/>
          <w:szCs w:val="24"/>
        </w:rPr>
        <w:t>a</w:t>
      </w:r>
      <w:r w:rsidRPr="00A317B7">
        <w:rPr>
          <w:rFonts w:ascii="Arial" w:hAnsi="Arial" w:cs="Arial"/>
          <w:sz w:val="24"/>
          <w:szCs w:val="24"/>
        </w:rPr>
        <w:t>HR</w:t>
      </w:r>
      <w:proofErr w:type="spellEnd"/>
      <w:r w:rsidR="005220F8" w:rsidRPr="00A317B7">
        <w:rPr>
          <w:rFonts w:ascii="Arial" w:hAnsi="Arial" w:cs="Arial"/>
          <w:sz w:val="24"/>
          <w:szCs w:val="24"/>
        </w:rPr>
        <w:t>)</w:t>
      </w:r>
      <w:r w:rsidRPr="00A317B7">
        <w:rPr>
          <w:rFonts w:ascii="Arial" w:hAnsi="Arial" w:cs="Arial"/>
          <w:sz w:val="24"/>
          <w:szCs w:val="24"/>
        </w:rPr>
        <w:t xml:space="preserve">: </w:t>
      </w:r>
      <w:r w:rsidR="00964457" w:rsidRPr="00A317B7">
        <w:rPr>
          <w:rFonts w:ascii="Arial" w:hAnsi="Arial" w:cs="Arial"/>
          <w:sz w:val="24"/>
          <w:szCs w:val="24"/>
        </w:rPr>
        <w:t>0.66</w:t>
      </w:r>
      <w:r w:rsidR="005220F8" w:rsidRPr="00A317B7">
        <w:rPr>
          <w:rFonts w:ascii="Arial" w:hAnsi="Arial" w:cs="Arial"/>
          <w:sz w:val="24"/>
          <w:szCs w:val="24"/>
        </w:rPr>
        <w:t xml:space="preserve">; </w:t>
      </w:r>
      <w:r w:rsidRPr="00A317B7">
        <w:rPr>
          <w:rFonts w:ascii="Arial" w:hAnsi="Arial" w:cs="Arial"/>
          <w:sz w:val="24"/>
          <w:szCs w:val="24"/>
        </w:rPr>
        <w:t xml:space="preserve">95% CI: </w:t>
      </w:r>
      <w:r w:rsidR="00964457" w:rsidRPr="00A317B7">
        <w:rPr>
          <w:rFonts w:ascii="Arial" w:hAnsi="Arial" w:cs="Arial"/>
          <w:sz w:val="24"/>
          <w:szCs w:val="24"/>
        </w:rPr>
        <w:t>0.45-0.98</w:t>
      </w:r>
      <w:r w:rsidRPr="00A317B7">
        <w:rPr>
          <w:rFonts w:ascii="Arial" w:hAnsi="Arial" w:cs="Arial"/>
          <w:sz w:val="24"/>
          <w:szCs w:val="24"/>
        </w:rPr>
        <w:t>]</w:t>
      </w:r>
      <w:r w:rsidR="00964457" w:rsidRPr="00A317B7">
        <w:rPr>
          <w:rFonts w:ascii="Arial" w:hAnsi="Arial" w:cs="Arial"/>
          <w:sz w:val="24"/>
          <w:szCs w:val="24"/>
        </w:rPr>
        <w:t xml:space="preserve">, </w:t>
      </w:r>
      <w:r w:rsidR="001B1169" w:rsidRPr="00A317B7">
        <w:rPr>
          <w:rFonts w:ascii="Arial" w:hAnsi="Arial" w:cs="Arial"/>
          <w:sz w:val="24"/>
          <w:szCs w:val="24"/>
        </w:rPr>
        <w:t>receiving</w:t>
      </w:r>
      <w:r w:rsidRPr="00A317B7">
        <w:rPr>
          <w:rFonts w:ascii="Arial" w:hAnsi="Arial" w:cs="Arial"/>
          <w:sz w:val="24"/>
          <w:szCs w:val="24"/>
        </w:rPr>
        <w:t xml:space="preserve"> opioid substitution therapy (OST) </w:t>
      </w:r>
      <w:r w:rsidR="005220F8" w:rsidRPr="00A317B7">
        <w:rPr>
          <w:rFonts w:ascii="Arial" w:hAnsi="Arial" w:cs="Arial"/>
          <w:sz w:val="24"/>
          <w:szCs w:val="24"/>
        </w:rPr>
        <w:t>(</w:t>
      </w:r>
      <w:proofErr w:type="spellStart"/>
      <w:r w:rsidR="005220F8" w:rsidRPr="00A317B7">
        <w:rPr>
          <w:rFonts w:ascii="Arial" w:hAnsi="Arial" w:cs="Arial"/>
          <w:sz w:val="24"/>
          <w:szCs w:val="24"/>
        </w:rPr>
        <w:t>a</w:t>
      </w:r>
      <w:r w:rsidRPr="00A317B7">
        <w:rPr>
          <w:rFonts w:ascii="Arial" w:hAnsi="Arial" w:cs="Arial"/>
          <w:sz w:val="24"/>
          <w:szCs w:val="24"/>
        </w:rPr>
        <w:t>HR</w:t>
      </w:r>
      <w:proofErr w:type="spellEnd"/>
      <w:r w:rsidRPr="00A317B7">
        <w:rPr>
          <w:rFonts w:ascii="Arial" w:hAnsi="Arial" w:cs="Arial"/>
          <w:sz w:val="24"/>
          <w:szCs w:val="24"/>
        </w:rPr>
        <w:t xml:space="preserve">: </w:t>
      </w:r>
      <w:r w:rsidR="00964457" w:rsidRPr="00A317B7">
        <w:rPr>
          <w:rFonts w:ascii="Arial" w:hAnsi="Arial" w:cs="Arial"/>
          <w:sz w:val="24"/>
          <w:szCs w:val="24"/>
        </w:rPr>
        <w:t>1.77</w:t>
      </w:r>
      <w:r w:rsidR="005220F8" w:rsidRPr="00A317B7">
        <w:rPr>
          <w:rFonts w:ascii="Arial" w:hAnsi="Arial" w:cs="Arial"/>
          <w:sz w:val="24"/>
          <w:szCs w:val="24"/>
        </w:rPr>
        <w:t>;</w:t>
      </w:r>
      <w:r w:rsidRPr="00A317B7">
        <w:rPr>
          <w:rFonts w:ascii="Arial" w:hAnsi="Arial" w:cs="Arial"/>
          <w:sz w:val="24"/>
          <w:szCs w:val="24"/>
        </w:rPr>
        <w:t xml:space="preserve"> 95% CI: </w:t>
      </w:r>
      <w:r w:rsidR="00964457" w:rsidRPr="00A317B7">
        <w:rPr>
          <w:rFonts w:ascii="Arial" w:hAnsi="Arial" w:cs="Arial"/>
          <w:sz w:val="24"/>
          <w:szCs w:val="24"/>
        </w:rPr>
        <w:t>1.10-2.85), recent methamphetamine injecting (</w:t>
      </w:r>
      <w:proofErr w:type="spellStart"/>
      <w:r w:rsidR="00964457" w:rsidRPr="00A317B7">
        <w:rPr>
          <w:rFonts w:ascii="Arial" w:hAnsi="Arial" w:cs="Arial"/>
          <w:sz w:val="24"/>
          <w:szCs w:val="24"/>
        </w:rPr>
        <w:t>aHR</w:t>
      </w:r>
      <w:proofErr w:type="spellEnd"/>
      <w:r w:rsidR="00964457" w:rsidRPr="00A317B7">
        <w:rPr>
          <w:rFonts w:ascii="Arial" w:hAnsi="Arial" w:cs="Arial"/>
          <w:sz w:val="24"/>
          <w:szCs w:val="24"/>
        </w:rPr>
        <w:t>: 2.00; 95% CI: 1.15-3.46), and recent heroin injecting (</w:t>
      </w:r>
      <w:proofErr w:type="spellStart"/>
      <w:r w:rsidR="00964457" w:rsidRPr="00A317B7">
        <w:rPr>
          <w:rFonts w:ascii="Arial" w:hAnsi="Arial" w:cs="Arial"/>
          <w:sz w:val="24"/>
          <w:szCs w:val="24"/>
        </w:rPr>
        <w:t>aHR</w:t>
      </w:r>
      <w:proofErr w:type="spellEnd"/>
      <w:r w:rsidR="00964457" w:rsidRPr="00A317B7">
        <w:rPr>
          <w:rFonts w:ascii="Arial" w:hAnsi="Arial" w:cs="Arial"/>
          <w:sz w:val="24"/>
          <w:szCs w:val="24"/>
        </w:rPr>
        <w:t xml:space="preserve">: 2.52; 95% CI: 1.62-3.91) </w:t>
      </w:r>
    </w:p>
    <w:p w:rsidR="00A317B7" w:rsidRDefault="00A317B7" w:rsidP="00A317B7">
      <w:pPr>
        <w:tabs>
          <w:tab w:val="left" w:pos="5885"/>
        </w:tabs>
        <w:spacing w:after="0"/>
        <w:rPr>
          <w:rFonts w:ascii="Arial" w:hAnsi="Arial" w:cs="Arial"/>
          <w:sz w:val="24"/>
          <w:szCs w:val="24"/>
        </w:rPr>
      </w:pPr>
    </w:p>
    <w:p w:rsidR="00466B39" w:rsidRPr="00A317B7" w:rsidRDefault="00466B39" w:rsidP="00A317B7">
      <w:pPr>
        <w:tabs>
          <w:tab w:val="left" w:pos="5885"/>
        </w:tabs>
        <w:spacing w:after="0"/>
        <w:rPr>
          <w:rFonts w:ascii="Arial" w:hAnsi="Arial" w:cs="Arial"/>
          <w:sz w:val="24"/>
          <w:szCs w:val="24"/>
        </w:rPr>
      </w:pPr>
      <w:r w:rsidRPr="00A317B7">
        <w:rPr>
          <w:rFonts w:ascii="Arial" w:hAnsi="Arial" w:cs="Arial"/>
          <w:b/>
          <w:sz w:val="24"/>
          <w:szCs w:val="24"/>
        </w:rPr>
        <w:t>Conclusions</w:t>
      </w:r>
      <w:r w:rsidRPr="00A317B7">
        <w:rPr>
          <w:rFonts w:ascii="Arial" w:hAnsi="Arial" w:cs="Arial"/>
          <w:sz w:val="24"/>
          <w:szCs w:val="24"/>
        </w:rPr>
        <w:t xml:space="preserve">: </w:t>
      </w:r>
      <w:r w:rsidR="001B1169" w:rsidRPr="00A317B7">
        <w:rPr>
          <w:rFonts w:ascii="Arial" w:hAnsi="Arial" w:cs="Arial"/>
          <w:sz w:val="24"/>
          <w:szCs w:val="24"/>
        </w:rPr>
        <w:t xml:space="preserve">In Australia, </w:t>
      </w:r>
      <w:r w:rsidR="005220F8" w:rsidRPr="00A317B7">
        <w:rPr>
          <w:rFonts w:ascii="Arial" w:hAnsi="Arial" w:cs="Arial"/>
          <w:sz w:val="24"/>
          <w:szCs w:val="24"/>
        </w:rPr>
        <w:t>HCV i</w:t>
      </w:r>
      <w:r w:rsidRPr="00A317B7">
        <w:rPr>
          <w:rFonts w:ascii="Arial" w:hAnsi="Arial" w:cs="Arial"/>
          <w:sz w:val="24"/>
          <w:szCs w:val="24"/>
        </w:rPr>
        <w:t xml:space="preserve">ncidence </w:t>
      </w:r>
      <w:r w:rsidR="001B1169" w:rsidRPr="00A317B7">
        <w:rPr>
          <w:rFonts w:ascii="Arial" w:hAnsi="Arial" w:cs="Arial"/>
          <w:sz w:val="24"/>
          <w:szCs w:val="24"/>
        </w:rPr>
        <w:t xml:space="preserve">in prisons among people with a history of injecting drug use is high and is associated </w:t>
      </w:r>
      <w:r w:rsidR="002E3F21" w:rsidRPr="00A317B7">
        <w:rPr>
          <w:rFonts w:ascii="Arial" w:hAnsi="Arial" w:cs="Arial"/>
          <w:sz w:val="24"/>
          <w:szCs w:val="24"/>
        </w:rPr>
        <w:t xml:space="preserve">with </w:t>
      </w:r>
      <w:r w:rsidR="00964457" w:rsidRPr="00A317B7">
        <w:rPr>
          <w:rFonts w:ascii="Arial" w:hAnsi="Arial" w:cs="Arial"/>
          <w:sz w:val="24"/>
          <w:szCs w:val="24"/>
        </w:rPr>
        <w:t xml:space="preserve">older age, </w:t>
      </w:r>
      <w:r w:rsidR="001B1169" w:rsidRPr="00A317B7">
        <w:rPr>
          <w:rFonts w:ascii="Arial" w:hAnsi="Arial" w:cs="Arial"/>
          <w:sz w:val="24"/>
          <w:szCs w:val="24"/>
        </w:rPr>
        <w:t>injecting methamphetamine, and injecting heroin</w:t>
      </w:r>
      <w:r w:rsidR="002E3F21" w:rsidRPr="00A317B7">
        <w:rPr>
          <w:rFonts w:ascii="Arial" w:hAnsi="Arial" w:cs="Arial"/>
          <w:sz w:val="24"/>
          <w:szCs w:val="24"/>
        </w:rPr>
        <w:t xml:space="preserve">, </w:t>
      </w:r>
      <w:r w:rsidR="001B1169" w:rsidRPr="00A317B7">
        <w:rPr>
          <w:rFonts w:ascii="Arial" w:hAnsi="Arial" w:cs="Arial"/>
          <w:sz w:val="24"/>
          <w:szCs w:val="24"/>
        </w:rPr>
        <w:t>with</w:t>
      </w:r>
      <w:r w:rsidR="002E3F21" w:rsidRPr="00A317B7">
        <w:rPr>
          <w:rFonts w:ascii="Arial" w:hAnsi="Arial" w:cs="Arial"/>
          <w:sz w:val="24"/>
          <w:szCs w:val="24"/>
        </w:rPr>
        <w:t xml:space="preserve"> no protective effect of OST. These findings highlight</w:t>
      </w:r>
      <w:r w:rsidRPr="00A317B7">
        <w:rPr>
          <w:rFonts w:ascii="Arial" w:hAnsi="Arial" w:cs="Arial"/>
          <w:sz w:val="24"/>
          <w:szCs w:val="24"/>
        </w:rPr>
        <w:t xml:space="preserve"> the need for improved harm reduction strategies </w:t>
      </w:r>
      <w:r w:rsidR="005220F8" w:rsidRPr="00A317B7">
        <w:rPr>
          <w:rFonts w:ascii="Arial" w:hAnsi="Arial" w:cs="Arial"/>
          <w:sz w:val="24"/>
          <w:szCs w:val="24"/>
        </w:rPr>
        <w:t>and</w:t>
      </w:r>
      <w:r w:rsidRPr="00A317B7">
        <w:rPr>
          <w:rFonts w:ascii="Arial" w:hAnsi="Arial" w:cs="Arial"/>
          <w:sz w:val="24"/>
          <w:szCs w:val="24"/>
        </w:rPr>
        <w:t xml:space="preserve"> </w:t>
      </w:r>
      <w:r w:rsidR="00D80E42" w:rsidRPr="00A317B7">
        <w:rPr>
          <w:rFonts w:ascii="Arial" w:hAnsi="Arial" w:cs="Arial"/>
          <w:sz w:val="24"/>
          <w:szCs w:val="24"/>
        </w:rPr>
        <w:t>evaluation of interferon-free HCV treatment as prevention</w:t>
      </w:r>
      <w:r w:rsidR="00DC6DC3" w:rsidRPr="00A317B7">
        <w:rPr>
          <w:rFonts w:ascii="Arial" w:hAnsi="Arial" w:cs="Arial"/>
          <w:sz w:val="24"/>
          <w:szCs w:val="24"/>
        </w:rPr>
        <w:t xml:space="preserve"> strategies</w:t>
      </w:r>
      <w:r w:rsidR="00F2226F" w:rsidRPr="00A317B7">
        <w:rPr>
          <w:rFonts w:ascii="Arial" w:hAnsi="Arial" w:cs="Arial"/>
          <w:sz w:val="24"/>
          <w:szCs w:val="24"/>
        </w:rPr>
        <w:t xml:space="preserve"> in prisons</w:t>
      </w:r>
      <w:r w:rsidRPr="00A317B7">
        <w:rPr>
          <w:rFonts w:ascii="Arial" w:hAnsi="Arial" w:cs="Arial"/>
          <w:sz w:val="24"/>
          <w:szCs w:val="24"/>
        </w:rPr>
        <w:t xml:space="preserve">. </w:t>
      </w:r>
    </w:p>
    <w:sectPr w:rsidR="00466B39" w:rsidRPr="00A3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9"/>
    <w:rsid w:val="000020C2"/>
    <w:rsid w:val="00016C5A"/>
    <w:rsid w:val="00034828"/>
    <w:rsid w:val="000640FA"/>
    <w:rsid w:val="0008181C"/>
    <w:rsid w:val="000915E4"/>
    <w:rsid w:val="00095596"/>
    <w:rsid w:val="000A258D"/>
    <w:rsid w:val="000A2BBD"/>
    <w:rsid w:val="000C57DD"/>
    <w:rsid w:val="000D5269"/>
    <w:rsid w:val="000E021C"/>
    <w:rsid w:val="000E0296"/>
    <w:rsid w:val="000E137B"/>
    <w:rsid w:val="000E7C46"/>
    <w:rsid w:val="00105593"/>
    <w:rsid w:val="00121D04"/>
    <w:rsid w:val="0013066C"/>
    <w:rsid w:val="00131D8D"/>
    <w:rsid w:val="001362AC"/>
    <w:rsid w:val="00145D80"/>
    <w:rsid w:val="001466AB"/>
    <w:rsid w:val="001528FD"/>
    <w:rsid w:val="00164181"/>
    <w:rsid w:val="00165760"/>
    <w:rsid w:val="0016792D"/>
    <w:rsid w:val="00167C36"/>
    <w:rsid w:val="001719F1"/>
    <w:rsid w:val="00173B6C"/>
    <w:rsid w:val="001A1EF3"/>
    <w:rsid w:val="001B1169"/>
    <w:rsid w:val="001B17DB"/>
    <w:rsid w:val="001C180B"/>
    <w:rsid w:val="001C5621"/>
    <w:rsid w:val="001D44AE"/>
    <w:rsid w:val="001E1212"/>
    <w:rsid w:val="001E2FFF"/>
    <w:rsid w:val="001E7225"/>
    <w:rsid w:val="001F2BBF"/>
    <w:rsid w:val="001F5D58"/>
    <w:rsid w:val="002037F9"/>
    <w:rsid w:val="0020413A"/>
    <w:rsid w:val="00213338"/>
    <w:rsid w:val="00254093"/>
    <w:rsid w:val="00261E79"/>
    <w:rsid w:val="0027195A"/>
    <w:rsid w:val="00274538"/>
    <w:rsid w:val="00281D5F"/>
    <w:rsid w:val="00285942"/>
    <w:rsid w:val="00290962"/>
    <w:rsid w:val="002B627D"/>
    <w:rsid w:val="002C1F34"/>
    <w:rsid w:val="002D06FA"/>
    <w:rsid w:val="002D44F6"/>
    <w:rsid w:val="002E00D4"/>
    <w:rsid w:val="002E3F21"/>
    <w:rsid w:val="002F16EF"/>
    <w:rsid w:val="002F29EB"/>
    <w:rsid w:val="002F7410"/>
    <w:rsid w:val="002F7DF9"/>
    <w:rsid w:val="00300933"/>
    <w:rsid w:val="00316058"/>
    <w:rsid w:val="003179E2"/>
    <w:rsid w:val="00347A23"/>
    <w:rsid w:val="00347C4F"/>
    <w:rsid w:val="003735C9"/>
    <w:rsid w:val="00375A6D"/>
    <w:rsid w:val="00395589"/>
    <w:rsid w:val="003C1342"/>
    <w:rsid w:val="003C261E"/>
    <w:rsid w:val="003D7AA2"/>
    <w:rsid w:val="003E498F"/>
    <w:rsid w:val="003F0078"/>
    <w:rsid w:val="003F0F2F"/>
    <w:rsid w:val="003F3BB0"/>
    <w:rsid w:val="003F7AE2"/>
    <w:rsid w:val="004012A1"/>
    <w:rsid w:val="0042376E"/>
    <w:rsid w:val="004375C1"/>
    <w:rsid w:val="00440C09"/>
    <w:rsid w:val="00463183"/>
    <w:rsid w:val="00466B39"/>
    <w:rsid w:val="004810E8"/>
    <w:rsid w:val="004B55FA"/>
    <w:rsid w:val="004B5FDF"/>
    <w:rsid w:val="004B77DC"/>
    <w:rsid w:val="004E1A83"/>
    <w:rsid w:val="004E2BBF"/>
    <w:rsid w:val="005042FE"/>
    <w:rsid w:val="00515AC8"/>
    <w:rsid w:val="0052035B"/>
    <w:rsid w:val="005220F8"/>
    <w:rsid w:val="00541EAD"/>
    <w:rsid w:val="00571F46"/>
    <w:rsid w:val="00584D02"/>
    <w:rsid w:val="00587C80"/>
    <w:rsid w:val="005C31D2"/>
    <w:rsid w:val="005F03A3"/>
    <w:rsid w:val="005F2C64"/>
    <w:rsid w:val="005F5606"/>
    <w:rsid w:val="00627121"/>
    <w:rsid w:val="00693248"/>
    <w:rsid w:val="00694CEF"/>
    <w:rsid w:val="006B601E"/>
    <w:rsid w:val="006C6981"/>
    <w:rsid w:val="006C7983"/>
    <w:rsid w:val="006E1C03"/>
    <w:rsid w:val="006E5138"/>
    <w:rsid w:val="007171E5"/>
    <w:rsid w:val="00725078"/>
    <w:rsid w:val="007623AE"/>
    <w:rsid w:val="007745A4"/>
    <w:rsid w:val="0077747B"/>
    <w:rsid w:val="0079210D"/>
    <w:rsid w:val="00792F82"/>
    <w:rsid w:val="007C34FA"/>
    <w:rsid w:val="007C58DF"/>
    <w:rsid w:val="007E3C0E"/>
    <w:rsid w:val="00827945"/>
    <w:rsid w:val="008318EE"/>
    <w:rsid w:val="00853DBC"/>
    <w:rsid w:val="008658D6"/>
    <w:rsid w:val="00887567"/>
    <w:rsid w:val="008914A1"/>
    <w:rsid w:val="0089298F"/>
    <w:rsid w:val="008C3B67"/>
    <w:rsid w:val="008D34B2"/>
    <w:rsid w:val="008F67F8"/>
    <w:rsid w:val="00902D75"/>
    <w:rsid w:val="0091139A"/>
    <w:rsid w:val="00914A82"/>
    <w:rsid w:val="00961566"/>
    <w:rsid w:val="00964457"/>
    <w:rsid w:val="00966EBC"/>
    <w:rsid w:val="00986F80"/>
    <w:rsid w:val="009A7E57"/>
    <w:rsid w:val="009B1187"/>
    <w:rsid w:val="009B46A2"/>
    <w:rsid w:val="009D3622"/>
    <w:rsid w:val="009E0CAD"/>
    <w:rsid w:val="00A317B7"/>
    <w:rsid w:val="00A55E4C"/>
    <w:rsid w:val="00A616FD"/>
    <w:rsid w:val="00A92F70"/>
    <w:rsid w:val="00A96A41"/>
    <w:rsid w:val="00AA7041"/>
    <w:rsid w:val="00AA77DF"/>
    <w:rsid w:val="00AB2BBF"/>
    <w:rsid w:val="00AB5449"/>
    <w:rsid w:val="00AB779E"/>
    <w:rsid w:val="00AC05E1"/>
    <w:rsid w:val="00AE2DDA"/>
    <w:rsid w:val="00AF39E7"/>
    <w:rsid w:val="00B33099"/>
    <w:rsid w:val="00B747AD"/>
    <w:rsid w:val="00B8346A"/>
    <w:rsid w:val="00B90FB2"/>
    <w:rsid w:val="00B938EB"/>
    <w:rsid w:val="00B97C16"/>
    <w:rsid w:val="00BA5938"/>
    <w:rsid w:val="00BA722E"/>
    <w:rsid w:val="00BD362D"/>
    <w:rsid w:val="00BD6B5E"/>
    <w:rsid w:val="00BE10DB"/>
    <w:rsid w:val="00BE553F"/>
    <w:rsid w:val="00BF3984"/>
    <w:rsid w:val="00BF46CF"/>
    <w:rsid w:val="00C01FDC"/>
    <w:rsid w:val="00C1183C"/>
    <w:rsid w:val="00C14D02"/>
    <w:rsid w:val="00C41D92"/>
    <w:rsid w:val="00C52E32"/>
    <w:rsid w:val="00C7130B"/>
    <w:rsid w:val="00C75DF7"/>
    <w:rsid w:val="00CA0B17"/>
    <w:rsid w:val="00CA7A34"/>
    <w:rsid w:val="00CB4C8A"/>
    <w:rsid w:val="00CB5774"/>
    <w:rsid w:val="00CC6762"/>
    <w:rsid w:val="00CD56DB"/>
    <w:rsid w:val="00CD5DDE"/>
    <w:rsid w:val="00CD6E07"/>
    <w:rsid w:val="00D040F8"/>
    <w:rsid w:val="00D35404"/>
    <w:rsid w:val="00D44201"/>
    <w:rsid w:val="00D54C1C"/>
    <w:rsid w:val="00D667F3"/>
    <w:rsid w:val="00D66D61"/>
    <w:rsid w:val="00D80E42"/>
    <w:rsid w:val="00D820F2"/>
    <w:rsid w:val="00D84A2E"/>
    <w:rsid w:val="00DA5C72"/>
    <w:rsid w:val="00DB0BF5"/>
    <w:rsid w:val="00DB3EE0"/>
    <w:rsid w:val="00DC2436"/>
    <w:rsid w:val="00DC6DC3"/>
    <w:rsid w:val="00DD6B6F"/>
    <w:rsid w:val="00DE525D"/>
    <w:rsid w:val="00DE71CC"/>
    <w:rsid w:val="00DF274D"/>
    <w:rsid w:val="00E01428"/>
    <w:rsid w:val="00E144E6"/>
    <w:rsid w:val="00E24189"/>
    <w:rsid w:val="00E32660"/>
    <w:rsid w:val="00E42D05"/>
    <w:rsid w:val="00E46864"/>
    <w:rsid w:val="00E4719C"/>
    <w:rsid w:val="00E517F9"/>
    <w:rsid w:val="00E52179"/>
    <w:rsid w:val="00E66B67"/>
    <w:rsid w:val="00EC5177"/>
    <w:rsid w:val="00EF03BD"/>
    <w:rsid w:val="00EF11D6"/>
    <w:rsid w:val="00F16A32"/>
    <w:rsid w:val="00F2226F"/>
    <w:rsid w:val="00F27271"/>
    <w:rsid w:val="00F53267"/>
    <w:rsid w:val="00F70B0A"/>
    <w:rsid w:val="00F82B94"/>
    <w:rsid w:val="00F85BDA"/>
    <w:rsid w:val="00FB37F3"/>
    <w:rsid w:val="00FC2054"/>
    <w:rsid w:val="00FD02CD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B2778-E319-47C3-B6BE-91879CEF3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8188B-7B90-45D6-B032-B4A158A62680}"/>
</file>

<file path=customXml/itemProps3.xml><?xml version="1.0" encoding="utf-8"?>
<ds:datastoreItem xmlns:ds="http://schemas.openxmlformats.org/officeDocument/2006/customXml" ds:itemID="{C0D642EF-9B4C-4DD2-BECE-555A7E44F966}"/>
</file>

<file path=customXml/itemProps4.xml><?xml version="1.0" encoding="utf-8"?>
<ds:datastoreItem xmlns:ds="http://schemas.openxmlformats.org/officeDocument/2006/customXml" ds:itemID="{9D62CBBB-34EB-4D8C-9D35-3FD538DE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Cunningham</dc:creator>
  <cp:lastModifiedBy>Rini Das</cp:lastModifiedBy>
  <cp:revision>3</cp:revision>
  <dcterms:created xsi:type="dcterms:W3CDTF">2016-04-13T11:38:00Z</dcterms:created>
  <dcterms:modified xsi:type="dcterms:W3CDTF">2016-04-20T03:40:00Z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