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4BC" w:rsidRPr="0003723B" w:rsidRDefault="00676670" w:rsidP="0003723B">
      <w:pPr>
        <w:spacing w:after="0" w:line="240" w:lineRule="auto"/>
        <w:rPr>
          <w:rFonts w:ascii="Arial" w:hAnsi="Arial" w:cs="Arial"/>
          <w:b/>
          <w:sz w:val="24"/>
          <w:szCs w:val="24"/>
        </w:rPr>
      </w:pPr>
      <w:r w:rsidRPr="0003723B">
        <w:rPr>
          <w:rFonts w:ascii="Arial" w:hAnsi="Arial" w:cs="Arial"/>
          <w:b/>
          <w:sz w:val="24"/>
          <w:szCs w:val="24"/>
        </w:rPr>
        <w:t>EVALUATION OF TWO COMMUNITY-CONTROLLED PEER SUPPORT SERVICES FOR ASSESSMENT AND TREATMENT OF HEPATITIS C VIRUS INFECTION IN OPIOID SUBSTITUTION TREATMENT CLINICS: THE ETHOS STUDY, AUSTRALIA</w:t>
      </w:r>
    </w:p>
    <w:p w:rsidR="00911430" w:rsidRPr="0003723B" w:rsidRDefault="00911430" w:rsidP="0003723B">
      <w:pPr>
        <w:spacing w:after="0" w:line="240" w:lineRule="auto"/>
        <w:rPr>
          <w:rFonts w:ascii="Arial" w:hAnsi="Arial" w:cs="Arial"/>
          <w:sz w:val="24"/>
          <w:szCs w:val="24"/>
        </w:rPr>
      </w:pPr>
    </w:p>
    <w:p w:rsidR="00B734BC" w:rsidRPr="0003723B" w:rsidRDefault="00B734BC" w:rsidP="0003723B">
      <w:pPr>
        <w:spacing w:after="0" w:line="240" w:lineRule="auto"/>
        <w:rPr>
          <w:rFonts w:ascii="Arial" w:hAnsi="Arial" w:cs="Arial"/>
          <w:sz w:val="24"/>
          <w:szCs w:val="24"/>
        </w:rPr>
      </w:pPr>
      <w:proofErr w:type="spellStart"/>
      <w:r w:rsidRPr="0003723B">
        <w:rPr>
          <w:rFonts w:ascii="Arial" w:hAnsi="Arial" w:cs="Arial"/>
          <w:sz w:val="24"/>
          <w:szCs w:val="24"/>
          <w:u w:val="single"/>
        </w:rPr>
        <w:t>Treloar</w:t>
      </w:r>
      <w:proofErr w:type="spellEnd"/>
      <w:r w:rsidR="00676670" w:rsidRPr="0003723B">
        <w:rPr>
          <w:rFonts w:ascii="Arial" w:hAnsi="Arial" w:cs="Arial"/>
          <w:sz w:val="24"/>
          <w:szCs w:val="24"/>
          <w:u w:val="single"/>
        </w:rPr>
        <w:t xml:space="preserve"> C</w:t>
      </w:r>
      <w:r w:rsidR="00676670" w:rsidRPr="0003723B">
        <w:rPr>
          <w:rFonts w:ascii="Arial" w:hAnsi="Arial" w:cs="Arial"/>
          <w:sz w:val="24"/>
          <w:szCs w:val="24"/>
          <w:vertAlign w:val="superscript"/>
        </w:rPr>
        <w:t>1</w:t>
      </w:r>
      <w:r w:rsidRPr="0003723B">
        <w:rPr>
          <w:rFonts w:ascii="Arial" w:hAnsi="Arial" w:cs="Arial"/>
          <w:sz w:val="24"/>
          <w:szCs w:val="24"/>
        </w:rPr>
        <w:t>, Rance</w:t>
      </w:r>
      <w:r w:rsidR="00676670" w:rsidRPr="0003723B">
        <w:rPr>
          <w:rFonts w:ascii="Arial" w:hAnsi="Arial" w:cs="Arial"/>
          <w:sz w:val="24"/>
          <w:szCs w:val="24"/>
        </w:rPr>
        <w:t xml:space="preserve"> J</w:t>
      </w:r>
      <w:r w:rsidR="00676670" w:rsidRPr="0003723B">
        <w:rPr>
          <w:rFonts w:ascii="Arial" w:hAnsi="Arial" w:cs="Arial"/>
          <w:sz w:val="24"/>
          <w:szCs w:val="24"/>
          <w:vertAlign w:val="superscript"/>
        </w:rPr>
        <w:t>1</w:t>
      </w:r>
      <w:r w:rsidRPr="0003723B">
        <w:rPr>
          <w:rFonts w:ascii="Arial" w:hAnsi="Arial" w:cs="Arial"/>
          <w:sz w:val="24"/>
          <w:szCs w:val="24"/>
        </w:rPr>
        <w:t>, Bath</w:t>
      </w:r>
      <w:r w:rsidR="00676670" w:rsidRPr="0003723B">
        <w:rPr>
          <w:rFonts w:ascii="Arial" w:hAnsi="Arial" w:cs="Arial"/>
          <w:sz w:val="24"/>
          <w:szCs w:val="24"/>
        </w:rPr>
        <w:t xml:space="preserve"> N</w:t>
      </w:r>
      <w:r w:rsidR="00676670" w:rsidRPr="0003723B">
        <w:rPr>
          <w:rFonts w:ascii="Arial" w:hAnsi="Arial" w:cs="Arial"/>
          <w:sz w:val="24"/>
          <w:szCs w:val="24"/>
          <w:vertAlign w:val="superscript"/>
        </w:rPr>
        <w:t>2</w:t>
      </w:r>
      <w:r w:rsidRPr="0003723B">
        <w:rPr>
          <w:rFonts w:ascii="Arial" w:hAnsi="Arial" w:cs="Arial"/>
          <w:sz w:val="24"/>
          <w:szCs w:val="24"/>
        </w:rPr>
        <w:t>, Everingham</w:t>
      </w:r>
      <w:r w:rsidR="00676670" w:rsidRPr="0003723B">
        <w:rPr>
          <w:rFonts w:ascii="Arial" w:hAnsi="Arial" w:cs="Arial"/>
          <w:sz w:val="24"/>
          <w:szCs w:val="24"/>
        </w:rPr>
        <w:t xml:space="preserve"> H</w:t>
      </w:r>
      <w:r w:rsidR="00676670" w:rsidRPr="0003723B">
        <w:rPr>
          <w:rFonts w:ascii="Arial" w:hAnsi="Arial" w:cs="Arial"/>
          <w:sz w:val="24"/>
          <w:szCs w:val="24"/>
          <w:vertAlign w:val="superscript"/>
        </w:rPr>
        <w:t>2</w:t>
      </w:r>
      <w:r w:rsidRPr="0003723B">
        <w:rPr>
          <w:rFonts w:ascii="Arial" w:hAnsi="Arial" w:cs="Arial"/>
          <w:sz w:val="24"/>
          <w:szCs w:val="24"/>
        </w:rPr>
        <w:t>, Micallef</w:t>
      </w:r>
      <w:r w:rsidR="00676670" w:rsidRPr="0003723B">
        <w:rPr>
          <w:rFonts w:ascii="Arial" w:hAnsi="Arial" w:cs="Arial"/>
          <w:sz w:val="24"/>
          <w:szCs w:val="24"/>
        </w:rPr>
        <w:t xml:space="preserve"> M</w:t>
      </w:r>
      <w:r w:rsidR="00676670" w:rsidRPr="0003723B">
        <w:rPr>
          <w:rFonts w:ascii="Arial" w:hAnsi="Arial" w:cs="Arial"/>
          <w:sz w:val="24"/>
          <w:szCs w:val="24"/>
          <w:vertAlign w:val="superscript"/>
        </w:rPr>
        <w:t>3</w:t>
      </w:r>
      <w:r w:rsidRPr="0003723B">
        <w:rPr>
          <w:rFonts w:ascii="Arial" w:hAnsi="Arial" w:cs="Arial"/>
          <w:sz w:val="24"/>
          <w:szCs w:val="24"/>
        </w:rPr>
        <w:t>, Day</w:t>
      </w:r>
      <w:r w:rsidR="00676670" w:rsidRPr="0003723B">
        <w:rPr>
          <w:rFonts w:ascii="Arial" w:hAnsi="Arial" w:cs="Arial"/>
          <w:sz w:val="24"/>
          <w:szCs w:val="24"/>
        </w:rPr>
        <w:t xml:space="preserve"> C</w:t>
      </w:r>
      <w:r w:rsidR="00676670" w:rsidRPr="0003723B">
        <w:rPr>
          <w:rFonts w:ascii="Arial" w:hAnsi="Arial" w:cs="Arial"/>
          <w:sz w:val="24"/>
          <w:szCs w:val="24"/>
          <w:vertAlign w:val="superscript"/>
        </w:rPr>
        <w:t>4</w:t>
      </w:r>
      <w:proofErr w:type="gramStart"/>
      <w:r w:rsidR="006B06C0" w:rsidRPr="0003723B">
        <w:rPr>
          <w:rFonts w:ascii="Arial" w:hAnsi="Arial" w:cs="Arial"/>
          <w:sz w:val="24"/>
          <w:szCs w:val="24"/>
          <w:vertAlign w:val="superscript"/>
        </w:rPr>
        <w:t>,5</w:t>
      </w:r>
      <w:proofErr w:type="gramEnd"/>
      <w:r w:rsidRPr="0003723B">
        <w:rPr>
          <w:rFonts w:ascii="Arial" w:hAnsi="Arial" w:cs="Arial"/>
          <w:sz w:val="24"/>
          <w:szCs w:val="24"/>
        </w:rPr>
        <w:t>, Hazelwood</w:t>
      </w:r>
      <w:r w:rsidR="00676670" w:rsidRPr="0003723B">
        <w:rPr>
          <w:rFonts w:ascii="Arial" w:hAnsi="Arial" w:cs="Arial"/>
          <w:sz w:val="24"/>
          <w:szCs w:val="24"/>
        </w:rPr>
        <w:t xml:space="preserve"> S</w:t>
      </w:r>
      <w:r w:rsidR="006B06C0" w:rsidRPr="0003723B">
        <w:rPr>
          <w:rFonts w:ascii="Arial" w:hAnsi="Arial" w:cs="Arial"/>
          <w:sz w:val="24"/>
          <w:szCs w:val="24"/>
          <w:vertAlign w:val="superscript"/>
        </w:rPr>
        <w:t>6</w:t>
      </w:r>
      <w:r w:rsidRPr="0003723B">
        <w:rPr>
          <w:rFonts w:ascii="Arial" w:hAnsi="Arial" w:cs="Arial"/>
          <w:sz w:val="24"/>
          <w:szCs w:val="24"/>
        </w:rPr>
        <w:t>, Grebely</w:t>
      </w:r>
      <w:r w:rsidR="00676670" w:rsidRPr="0003723B">
        <w:rPr>
          <w:rFonts w:ascii="Arial" w:hAnsi="Arial" w:cs="Arial"/>
          <w:sz w:val="24"/>
          <w:szCs w:val="24"/>
        </w:rPr>
        <w:t xml:space="preserve"> J</w:t>
      </w:r>
      <w:r w:rsidR="00676670" w:rsidRPr="0003723B">
        <w:rPr>
          <w:rFonts w:ascii="Arial" w:hAnsi="Arial" w:cs="Arial"/>
          <w:sz w:val="24"/>
          <w:szCs w:val="24"/>
          <w:vertAlign w:val="superscript"/>
        </w:rPr>
        <w:t>3</w:t>
      </w:r>
      <w:r w:rsidRPr="0003723B">
        <w:rPr>
          <w:rFonts w:ascii="Arial" w:hAnsi="Arial" w:cs="Arial"/>
          <w:sz w:val="24"/>
          <w:szCs w:val="24"/>
        </w:rPr>
        <w:t>, Dore</w:t>
      </w:r>
      <w:r w:rsidR="00676670" w:rsidRPr="0003723B">
        <w:rPr>
          <w:rFonts w:ascii="Arial" w:hAnsi="Arial" w:cs="Arial"/>
          <w:sz w:val="24"/>
          <w:szCs w:val="24"/>
        </w:rPr>
        <w:t xml:space="preserve"> GJ</w:t>
      </w:r>
      <w:r w:rsidR="00676670" w:rsidRPr="0003723B">
        <w:rPr>
          <w:rFonts w:ascii="Arial" w:hAnsi="Arial" w:cs="Arial"/>
          <w:sz w:val="24"/>
          <w:szCs w:val="24"/>
          <w:vertAlign w:val="superscript"/>
        </w:rPr>
        <w:t>3</w:t>
      </w:r>
    </w:p>
    <w:p w:rsidR="00B734BC" w:rsidRPr="0003723B" w:rsidRDefault="00B734BC" w:rsidP="0003723B">
      <w:pPr>
        <w:spacing w:after="0" w:line="240" w:lineRule="auto"/>
        <w:rPr>
          <w:rFonts w:ascii="Arial" w:hAnsi="Arial" w:cs="Arial"/>
          <w:sz w:val="24"/>
          <w:szCs w:val="24"/>
        </w:rPr>
      </w:pPr>
    </w:p>
    <w:p w:rsidR="00B734BC" w:rsidRPr="0003723B" w:rsidRDefault="002F0C79" w:rsidP="0003723B">
      <w:pPr>
        <w:spacing w:after="0" w:line="240" w:lineRule="auto"/>
        <w:rPr>
          <w:rFonts w:ascii="Arial" w:hAnsi="Arial" w:cs="Arial"/>
          <w:sz w:val="24"/>
          <w:szCs w:val="24"/>
        </w:rPr>
      </w:pPr>
      <w:r w:rsidRPr="0003723B">
        <w:rPr>
          <w:rFonts w:ascii="Arial" w:hAnsi="Arial" w:cs="Arial"/>
          <w:sz w:val="24"/>
          <w:szCs w:val="24"/>
        </w:rPr>
        <w:t>1</w:t>
      </w:r>
      <w:r w:rsidR="006B06C0" w:rsidRPr="0003723B">
        <w:rPr>
          <w:rFonts w:ascii="Arial" w:hAnsi="Arial" w:cs="Arial"/>
          <w:sz w:val="24"/>
          <w:szCs w:val="24"/>
        </w:rPr>
        <w:t xml:space="preserve"> Centre for Social Research in Health, UNSW Australia</w:t>
      </w:r>
    </w:p>
    <w:p w:rsidR="002F0C79" w:rsidRPr="0003723B" w:rsidRDefault="002F0C79" w:rsidP="0003723B">
      <w:pPr>
        <w:spacing w:after="0" w:line="240" w:lineRule="auto"/>
        <w:rPr>
          <w:rFonts w:ascii="Arial" w:hAnsi="Arial" w:cs="Arial"/>
          <w:sz w:val="24"/>
          <w:szCs w:val="24"/>
        </w:rPr>
      </w:pPr>
      <w:r w:rsidRPr="0003723B">
        <w:rPr>
          <w:rFonts w:ascii="Arial" w:hAnsi="Arial" w:cs="Arial"/>
          <w:sz w:val="24"/>
          <w:szCs w:val="24"/>
        </w:rPr>
        <w:t>2</w:t>
      </w:r>
      <w:r w:rsidR="006B06C0" w:rsidRPr="0003723B">
        <w:rPr>
          <w:rFonts w:ascii="Arial" w:hAnsi="Arial" w:cs="Arial"/>
          <w:sz w:val="24"/>
          <w:szCs w:val="24"/>
        </w:rPr>
        <w:t xml:space="preserve"> NSW Users and AIDS Association (NUAA)</w:t>
      </w:r>
    </w:p>
    <w:p w:rsidR="006B06C0" w:rsidRPr="0003723B" w:rsidRDefault="006B06C0" w:rsidP="0003723B">
      <w:pPr>
        <w:spacing w:after="0" w:line="240" w:lineRule="auto"/>
        <w:rPr>
          <w:rFonts w:ascii="Arial" w:hAnsi="Arial" w:cs="Arial"/>
          <w:sz w:val="24"/>
          <w:szCs w:val="24"/>
        </w:rPr>
      </w:pPr>
      <w:r w:rsidRPr="0003723B">
        <w:rPr>
          <w:rFonts w:ascii="Arial" w:hAnsi="Arial" w:cs="Arial"/>
          <w:sz w:val="24"/>
          <w:szCs w:val="24"/>
        </w:rPr>
        <w:t>3 Kirby Institute, UNSW Australia</w:t>
      </w:r>
    </w:p>
    <w:p w:rsidR="006B06C0" w:rsidRPr="0003723B" w:rsidRDefault="006B06C0" w:rsidP="0003723B">
      <w:pPr>
        <w:spacing w:after="0" w:line="240" w:lineRule="auto"/>
        <w:rPr>
          <w:rFonts w:ascii="Arial" w:hAnsi="Arial" w:cs="Arial"/>
          <w:sz w:val="24"/>
          <w:szCs w:val="24"/>
        </w:rPr>
      </w:pPr>
      <w:r w:rsidRPr="0003723B">
        <w:rPr>
          <w:rFonts w:ascii="Arial" w:hAnsi="Arial" w:cs="Arial"/>
          <w:sz w:val="24"/>
          <w:szCs w:val="24"/>
        </w:rPr>
        <w:t>4 Drug Health Service, Royal Prince Alfred Hospital, Sydney, NSW, Australia</w:t>
      </w:r>
    </w:p>
    <w:p w:rsidR="006B06C0" w:rsidRPr="0003723B" w:rsidRDefault="006B06C0" w:rsidP="0003723B">
      <w:pPr>
        <w:spacing w:after="0" w:line="240" w:lineRule="auto"/>
        <w:rPr>
          <w:rFonts w:ascii="Arial" w:hAnsi="Arial" w:cs="Arial"/>
          <w:sz w:val="24"/>
          <w:szCs w:val="24"/>
        </w:rPr>
      </w:pPr>
      <w:r w:rsidRPr="0003723B">
        <w:rPr>
          <w:rFonts w:ascii="Arial" w:hAnsi="Arial" w:cs="Arial"/>
          <w:sz w:val="24"/>
          <w:szCs w:val="24"/>
        </w:rPr>
        <w:t>5 Discipline of Addiction Medicine, Central Clinical School, Sydney Medical School, University of Sydney, Sydney, NSW, Australia</w:t>
      </w:r>
    </w:p>
    <w:p w:rsidR="006B06C0" w:rsidRPr="0003723B" w:rsidRDefault="006B06C0" w:rsidP="0003723B">
      <w:pPr>
        <w:spacing w:after="0" w:line="240" w:lineRule="auto"/>
        <w:rPr>
          <w:rFonts w:ascii="Arial" w:hAnsi="Arial" w:cs="Arial"/>
          <w:sz w:val="24"/>
          <w:szCs w:val="24"/>
        </w:rPr>
      </w:pPr>
      <w:r w:rsidRPr="0003723B">
        <w:rPr>
          <w:rFonts w:ascii="Arial" w:hAnsi="Arial" w:cs="Arial"/>
          <w:sz w:val="24"/>
          <w:szCs w:val="24"/>
        </w:rPr>
        <w:t>6 Newcastle Pharmacotherapy Service, Drug and Alcohol Clinical Services, Hunter New England Local Health District, Newcastle, NSW, Australia</w:t>
      </w:r>
    </w:p>
    <w:p w:rsidR="002F0C79" w:rsidRPr="0003723B" w:rsidRDefault="002F0C79" w:rsidP="0003723B">
      <w:pPr>
        <w:spacing w:after="0" w:line="240" w:lineRule="auto"/>
        <w:rPr>
          <w:rFonts w:ascii="Arial" w:hAnsi="Arial" w:cs="Arial"/>
          <w:sz w:val="24"/>
          <w:szCs w:val="24"/>
        </w:rPr>
      </w:pPr>
    </w:p>
    <w:p w:rsidR="00B734BC" w:rsidRPr="0003723B" w:rsidRDefault="00676670" w:rsidP="0003723B">
      <w:pPr>
        <w:spacing w:after="0" w:line="240" w:lineRule="auto"/>
        <w:rPr>
          <w:rFonts w:ascii="Arial" w:hAnsi="Arial" w:cs="Arial"/>
          <w:sz w:val="24"/>
          <w:szCs w:val="24"/>
        </w:rPr>
      </w:pPr>
      <w:r w:rsidRPr="0003723B">
        <w:rPr>
          <w:rFonts w:ascii="Arial" w:hAnsi="Arial" w:cs="Arial"/>
          <w:b/>
          <w:sz w:val="24"/>
          <w:szCs w:val="24"/>
        </w:rPr>
        <w:t>Introduction</w:t>
      </w:r>
      <w:r w:rsidR="00B734BC" w:rsidRPr="0003723B">
        <w:rPr>
          <w:rFonts w:ascii="Arial" w:hAnsi="Arial" w:cs="Arial"/>
          <w:sz w:val="24"/>
          <w:szCs w:val="24"/>
        </w:rPr>
        <w:t>: Peer support services have been shown to be beneficial in increasing uptake and adherence to treatment in other areas but few examples of these services exist in hepatitis C (HCV) care. This study examined the  performance of two community-controlled peer support services operating within a larger study aimed at increasing access to HCV care and treatment for opiate substitution treatment (OST) clients, ETHOS.</w:t>
      </w:r>
    </w:p>
    <w:p w:rsidR="00B734BC" w:rsidRPr="0003723B" w:rsidRDefault="00B734BC" w:rsidP="0003723B">
      <w:pPr>
        <w:spacing w:after="0" w:line="240" w:lineRule="auto"/>
        <w:rPr>
          <w:rFonts w:ascii="Arial" w:hAnsi="Arial" w:cs="Arial"/>
          <w:sz w:val="24"/>
          <w:szCs w:val="24"/>
        </w:rPr>
      </w:pPr>
    </w:p>
    <w:p w:rsidR="00B734BC" w:rsidRPr="0003723B" w:rsidRDefault="00B734BC" w:rsidP="0003723B">
      <w:pPr>
        <w:spacing w:after="0" w:line="240" w:lineRule="auto"/>
        <w:rPr>
          <w:rFonts w:ascii="Arial" w:hAnsi="Arial" w:cs="Arial"/>
          <w:sz w:val="24"/>
          <w:szCs w:val="24"/>
        </w:rPr>
      </w:pPr>
      <w:r w:rsidRPr="0003723B">
        <w:rPr>
          <w:rFonts w:ascii="Arial" w:hAnsi="Arial" w:cs="Arial"/>
          <w:b/>
          <w:sz w:val="24"/>
          <w:szCs w:val="24"/>
        </w:rPr>
        <w:t>Method</w:t>
      </w:r>
      <w:r w:rsidRPr="0003723B">
        <w:rPr>
          <w:rFonts w:ascii="Arial" w:hAnsi="Arial" w:cs="Arial"/>
          <w:sz w:val="24"/>
          <w:szCs w:val="24"/>
        </w:rPr>
        <w:t>: Semi-struct</w:t>
      </w:r>
      <w:bookmarkStart w:id="0" w:name="_GoBack"/>
      <w:bookmarkEnd w:id="0"/>
      <w:r w:rsidRPr="0003723B">
        <w:rPr>
          <w:rFonts w:ascii="Arial" w:hAnsi="Arial" w:cs="Arial"/>
          <w:sz w:val="24"/>
          <w:szCs w:val="24"/>
        </w:rPr>
        <w:t>ured interviews were conducted in two clinics with three groups of participants: clients (n=31), staff (n=8) and peer workers (n=3) and examined the operation of the service in relation to process, outputs and impacts.</w:t>
      </w:r>
    </w:p>
    <w:p w:rsidR="00B734BC" w:rsidRPr="0003723B" w:rsidRDefault="00B734BC" w:rsidP="0003723B">
      <w:pPr>
        <w:spacing w:after="0" w:line="240" w:lineRule="auto"/>
        <w:rPr>
          <w:rFonts w:ascii="Arial" w:hAnsi="Arial" w:cs="Arial"/>
          <w:sz w:val="24"/>
          <w:szCs w:val="24"/>
        </w:rPr>
      </w:pPr>
    </w:p>
    <w:p w:rsidR="00B734BC" w:rsidRPr="0003723B" w:rsidRDefault="00B734BC" w:rsidP="0003723B">
      <w:pPr>
        <w:spacing w:after="0" w:line="240" w:lineRule="auto"/>
        <w:rPr>
          <w:rFonts w:ascii="Arial" w:hAnsi="Arial" w:cs="Arial"/>
          <w:sz w:val="24"/>
          <w:szCs w:val="24"/>
        </w:rPr>
      </w:pPr>
      <w:r w:rsidRPr="0003723B">
        <w:rPr>
          <w:rFonts w:ascii="Arial" w:hAnsi="Arial" w:cs="Arial"/>
          <w:b/>
          <w:sz w:val="24"/>
          <w:szCs w:val="24"/>
        </w:rPr>
        <w:t>Results</w:t>
      </w:r>
      <w:r w:rsidRPr="0003723B">
        <w:rPr>
          <w:rFonts w:ascii="Arial" w:hAnsi="Arial" w:cs="Arial"/>
          <w:sz w:val="24"/>
          <w:szCs w:val="24"/>
        </w:rPr>
        <w:t xml:space="preserve">: There was a very strong positive response to the peer worker services reported by staff and clients who had and had not interacted with a peer worker. A number of changes were reported that were not explicit goals of the service including providing access to additional services for clients and staff, peer workers acting as mediators between clients and staff and a less tangible notion of a changing “feel” of the clinic to a more positive and client-friendly social and physical space. Explicit goals of the service were also reported in peer workers supporting clients to </w:t>
      </w:r>
      <w:r w:rsidRPr="0003723B">
        <w:rPr>
          <w:rFonts w:ascii="Arial" w:hAnsi="Arial" w:cs="Arial"/>
          <w:bCs/>
          <w:sz w:val="24"/>
          <w:szCs w:val="24"/>
        </w:rPr>
        <w:t xml:space="preserve">consider and prepare for treatment (via blood tests and other assessments) as well as provide information and support about treatment.  </w:t>
      </w:r>
    </w:p>
    <w:p w:rsidR="00B734BC" w:rsidRPr="0003723B" w:rsidRDefault="00B734BC" w:rsidP="0003723B">
      <w:pPr>
        <w:spacing w:after="0" w:line="240" w:lineRule="auto"/>
        <w:rPr>
          <w:rFonts w:ascii="Arial" w:hAnsi="Arial" w:cs="Arial"/>
          <w:sz w:val="24"/>
          <w:szCs w:val="24"/>
        </w:rPr>
      </w:pPr>
    </w:p>
    <w:p w:rsidR="00B734BC" w:rsidRPr="0003723B" w:rsidRDefault="00B734BC" w:rsidP="0003723B">
      <w:pPr>
        <w:spacing w:after="0" w:line="240" w:lineRule="auto"/>
        <w:rPr>
          <w:rFonts w:ascii="Arial" w:hAnsi="Arial" w:cs="Arial"/>
          <w:b/>
          <w:sz w:val="24"/>
          <w:szCs w:val="24"/>
        </w:rPr>
      </w:pPr>
      <w:r w:rsidRPr="0003723B">
        <w:rPr>
          <w:rFonts w:ascii="Arial" w:hAnsi="Arial" w:cs="Arial"/>
          <w:b/>
          <w:sz w:val="24"/>
          <w:szCs w:val="24"/>
        </w:rPr>
        <w:t>Conclusions</w:t>
      </w:r>
      <w:r w:rsidRPr="0003723B">
        <w:rPr>
          <w:rFonts w:ascii="Arial" w:hAnsi="Arial" w:cs="Arial"/>
          <w:sz w:val="24"/>
          <w:szCs w:val="24"/>
        </w:rPr>
        <w:t>: The peer support service was acceptable to clients and clinic staff. All groups of participants noted that the service met its goals of engaging clients, building trusting relationships and providing instrumental support for clients to access HCV treatment. Peer workers may also contribute to more effective deployment of health resources by preparing clients for clinical engagement with HCV health workers.</w:t>
      </w:r>
    </w:p>
    <w:p w:rsidR="009E0D82" w:rsidRPr="0003723B" w:rsidRDefault="0003723B" w:rsidP="0003723B">
      <w:pPr>
        <w:rPr>
          <w:rFonts w:ascii="Arial" w:hAnsi="Arial" w:cs="Arial"/>
          <w:sz w:val="24"/>
          <w:szCs w:val="24"/>
        </w:rPr>
      </w:pPr>
    </w:p>
    <w:sectPr w:rsidR="009E0D82" w:rsidRPr="00037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BC"/>
    <w:rsid w:val="0003723B"/>
    <w:rsid w:val="002F0C79"/>
    <w:rsid w:val="003417AF"/>
    <w:rsid w:val="004F1915"/>
    <w:rsid w:val="00676670"/>
    <w:rsid w:val="006B06C0"/>
    <w:rsid w:val="00911430"/>
    <w:rsid w:val="00B734BC"/>
    <w:rsid w:val="00C70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4BC"/>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4BC"/>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Treloar</dc:creator>
  <cp:lastModifiedBy>Rini Das</cp:lastModifiedBy>
  <cp:revision>6</cp:revision>
  <dcterms:created xsi:type="dcterms:W3CDTF">2015-05-12T01:08:00Z</dcterms:created>
  <dcterms:modified xsi:type="dcterms:W3CDTF">2015-06-23T01:38:00Z</dcterms:modified>
</cp:coreProperties>
</file>